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06942" w14:textId="01BF4482" w:rsidR="00F5436F" w:rsidRPr="00C65FF0" w:rsidRDefault="00F5436F" w:rsidP="00F5436F">
      <w:pPr>
        <w:jc w:val="center"/>
        <w:rPr>
          <w:rFonts w:cs="Times New Roman"/>
          <w:b/>
          <w:noProof/>
          <w:sz w:val="60"/>
        </w:rPr>
      </w:pPr>
      <w:bookmarkStart w:id="0" w:name="_GoBack"/>
      <w:bookmarkEnd w:id="0"/>
      <w:r w:rsidRPr="00C65FF0">
        <w:rPr>
          <w:rFonts w:cs="Times New Roman"/>
          <w:b/>
          <w:noProof/>
          <w:sz w:val="60"/>
        </w:rPr>
        <w:t>33</w:t>
      </w:r>
      <w:r w:rsidRPr="00C65FF0">
        <w:rPr>
          <w:rFonts w:cs="Times New Roman"/>
          <w:b/>
          <w:noProof/>
          <w:sz w:val="60"/>
          <w:vertAlign w:val="superscript"/>
        </w:rPr>
        <w:t>RD</w:t>
      </w:r>
      <w:r w:rsidRPr="00C65FF0">
        <w:rPr>
          <w:rFonts w:cs="Times New Roman"/>
          <w:b/>
          <w:noProof/>
          <w:sz w:val="60"/>
        </w:rPr>
        <w:t xml:space="preserve"> ANNUAL METROPOLITAN </w:t>
      </w:r>
    </w:p>
    <w:p w14:paraId="5112F64C" w14:textId="77777777" w:rsidR="00F5436F" w:rsidRPr="00C65FF0" w:rsidRDefault="00F5436F" w:rsidP="00F5436F">
      <w:pPr>
        <w:jc w:val="center"/>
        <w:rPr>
          <w:rFonts w:cs="Times New Roman"/>
          <w:b/>
          <w:noProof/>
          <w:sz w:val="60"/>
        </w:rPr>
      </w:pPr>
      <w:r w:rsidRPr="00C65FF0">
        <w:rPr>
          <w:rFonts w:cs="Times New Roman"/>
          <w:b/>
          <w:noProof/>
          <w:sz w:val="60"/>
        </w:rPr>
        <w:drawing>
          <wp:inline distT="0" distB="0" distL="0" distR="0" wp14:anchorId="2A19C121" wp14:editId="3912C829">
            <wp:extent cx="307794" cy="409575"/>
            <wp:effectExtent l="25400" t="0" r="0" b="0"/>
            <wp:docPr id="7" name="Picture 1" descr="http://1.bp.blogspot.com/_ljxaR-MWun8/TPkMN_cvobI/AAAAAAAAACE/c3m5Ot02Fdg/s1600/mento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ljxaR-MWun8/TPkMN_cvobI/AAAAAAAAACE/c3m5Ot02Fdg/s1600/mentorLogo.gif"/>
                    <pic:cNvPicPr>
                      <a:picLocks noChangeAspect="1" noChangeArrowheads="1"/>
                    </pic:cNvPicPr>
                  </pic:nvPicPr>
                  <pic:blipFill>
                    <a:blip r:embed="rId9" cstate="print">
                      <a:biLevel thresh="50000"/>
                    </a:blip>
                    <a:stretch>
                      <a:fillRect/>
                    </a:stretch>
                  </pic:blipFill>
                  <pic:spPr bwMode="auto">
                    <a:xfrm>
                      <a:off x="0" y="0"/>
                      <a:ext cx="307794" cy="409575"/>
                    </a:xfrm>
                    <a:prstGeom prst="rect">
                      <a:avLst/>
                    </a:prstGeom>
                    <a:noFill/>
                    <a:ln>
                      <a:noFill/>
                    </a:ln>
                  </pic:spPr>
                </pic:pic>
              </a:graphicData>
            </a:graphic>
          </wp:inline>
        </w:drawing>
      </w:r>
      <w:r w:rsidRPr="00C65FF0">
        <w:rPr>
          <w:rFonts w:cs="Times New Roman"/>
          <w:b/>
          <w:noProof/>
          <w:sz w:val="60"/>
        </w:rPr>
        <w:t xml:space="preserve">ENTOR </w:t>
      </w:r>
    </w:p>
    <w:p w14:paraId="5F7F9BF9" w14:textId="77777777" w:rsidR="00F5436F" w:rsidRPr="00C65FF0" w:rsidRDefault="00F5436F" w:rsidP="00F5436F">
      <w:pPr>
        <w:jc w:val="center"/>
        <w:rPr>
          <w:rFonts w:cs="Times New Roman"/>
          <w:b/>
          <w:noProof/>
          <w:sz w:val="60"/>
        </w:rPr>
      </w:pPr>
      <w:r w:rsidRPr="00C65FF0">
        <w:rPr>
          <w:rFonts w:cs="Times New Roman"/>
          <w:b/>
          <w:noProof/>
          <w:sz w:val="60"/>
        </w:rPr>
        <w:t>MOOT COURT COMPETITION</w:t>
      </w:r>
    </w:p>
    <w:p w14:paraId="3D8F7B8B" w14:textId="77777777" w:rsidR="00F5436F" w:rsidRDefault="00D66E66" w:rsidP="00F5436F">
      <w:pPr>
        <w:jc w:val="center"/>
        <w:rPr>
          <w:rFonts w:ascii="Cambria" w:hAnsi="Cambria"/>
          <w:b/>
          <w:noProof/>
          <w:sz w:val="56"/>
        </w:rPr>
      </w:pPr>
      <w:r>
        <w:rPr>
          <w:rFonts w:ascii="Cambria" w:hAnsi="Cambria"/>
          <w:b/>
          <w:noProof/>
          <w:sz w:val="56"/>
        </w:rPr>
        <w:pict w14:anchorId="05353783">
          <v:rect id="_x0000_i1025" style="width:468pt;height:1.5pt" o:hralign="center" o:hrstd="t" o:hrnoshade="t" o:hr="t" fillcolor="black [3213]" stroked="f" strokeweight="1.5pt"/>
        </w:pict>
      </w:r>
    </w:p>
    <w:p w14:paraId="44836667" w14:textId="77777777" w:rsidR="00F5436F" w:rsidRDefault="00F5436F" w:rsidP="00F5436F">
      <w:pPr>
        <w:rPr>
          <w:rFonts w:ascii="Cambria" w:hAnsi="Cambria"/>
          <w:b/>
          <w:noProof/>
          <w:sz w:val="56"/>
        </w:rPr>
      </w:pPr>
      <w:r>
        <w:rPr>
          <w:b/>
          <w:noProof/>
        </w:rPr>
        <mc:AlternateContent>
          <mc:Choice Requires="wps">
            <w:drawing>
              <wp:anchor distT="0" distB="0" distL="114300" distR="114300" simplePos="0" relativeHeight="251659264" behindDoc="0" locked="0" layoutInCell="1" allowOverlap="1" wp14:anchorId="20959713" wp14:editId="25D18700">
                <wp:simplePos x="0" y="0"/>
                <wp:positionH relativeFrom="column">
                  <wp:posOffset>2400300</wp:posOffset>
                </wp:positionH>
                <wp:positionV relativeFrom="paragraph">
                  <wp:posOffset>320675</wp:posOffset>
                </wp:positionV>
                <wp:extent cx="1188085" cy="736600"/>
                <wp:effectExtent l="0" t="0" r="0" b="0"/>
                <wp:wrapTight wrapText="bothSides">
                  <wp:wrapPolygon edited="0">
                    <wp:start x="462" y="745"/>
                    <wp:lineTo x="462" y="20110"/>
                    <wp:lineTo x="20780" y="20110"/>
                    <wp:lineTo x="20780" y="745"/>
                    <wp:lineTo x="462" y="745"/>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6922C" w14:textId="52BF8368" w:rsidR="00F17805" w:rsidRPr="00C65FF0" w:rsidRDefault="00F17805" w:rsidP="00F5436F">
                            <w:pPr>
                              <w:jc w:val="center"/>
                              <w:rPr>
                                <w:rFonts w:cs="Times New Roman"/>
                                <w:sz w:val="52"/>
                              </w:rPr>
                            </w:pPr>
                            <w:r w:rsidRPr="00C65FF0">
                              <w:rPr>
                                <w:rFonts w:cs="Times New Roman"/>
                                <w:sz w:val="52"/>
                              </w:rPr>
                              <w:t>2017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20959713" id="_x0000_t202" coordsize="21600,21600" o:spt="202" path="m0,0l0,21600,21600,21600,21600,0xe">
                <v:stroke joinstyle="miter"/>
                <v:path gradientshapeok="t" o:connecttype="rect"/>
              </v:shapetype>
              <v:shape id="Text Box 2" o:spid="_x0000_s1026" type="#_x0000_t202" style="position:absolute;margin-left:189pt;margin-top:25.25pt;width:93.5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" filled="f" stroked="f">
                <v:textbox inset=",7.2pt,,7.2pt">
                  <w:txbxContent>
                    <w:p w14:paraId="2E36922C" w14:textId="52BF8368" w:rsidR="00F17805" w:rsidRPr="00C65FF0" w:rsidRDefault="00F17805" w:rsidP="00F5436F">
                      <w:pPr>
                        <w:jc w:val="center"/>
                        <w:rPr>
                          <w:rFonts w:cs="Times New Roman"/>
                          <w:sz w:val="52"/>
                        </w:rPr>
                      </w:pPr>
                      <w:r w:rsidRPr="00C65FF0">
                        <w:rPr>
                          <w:rFonts w:cs="Times New Roman"/>
                          <w:sz w:val="52"/>
                        </w:rPr>
                        <w:t>2017</w:t>
                      </w:r>
                    </w:p>
                  </w:txbxContent>
                </v:textbox>
                <w10:wrap type="tight"/>
              </v:shape>
            </w:pict>
          </mc:Fallback>
        </mc:AlternateContent>
      </w:r>
      <w:r>
        <w:rPr>
          <w:rFonts w:ascii="Cambria" w:hAnsi="Cambria"/>
          <w:b/>
          <w:noProof/>
          <w:sz w:val="16"/>
        </w:rPr>
        <w:t xml:space="preserve">  </w:t>
      </w:r>
      <w:r>
        <w:rPr>
          <w:rFonts w:ascii="Cambria" w:hAnsi="Cambria"/>
          <w:b/>
          <w:noProof/>
          <w:sz w:val="56"/>
        </w:rPr>
        <w:t xml:space="preserve">  </w:t>
      </w:r>
    </w:p>
    <w:p w14:paraId="7FFC4E43" w14:textId="77777777" w:rsidR="00F5436F" w:rsidRDefault="00F5436F" w:rsidP="00F5436F">
      <w:pPr>
        <w:rPr>
          <w:rFonts w:ascii="Cambria" w:hAnsi="Cambria"/>
          <w:b/>
          <w:noProof/>
          <w:sz w:val="56"/>
        </w:rPr>
      </w:pPr>
    </w:p>
    <w:p w14:paraId="0D53602C" w14:textId="77777777" w:rsidR="00F5436F" w:rsidRDefault="00F5436F" w:rsidP="00F5436F">
      <w:pPr>
        <w:rPr>
          <w:rFonts w:ascii="Cambria" w:hAnsi="Cambria"/>
          <w:b/>
          <w:noProof/>
          <w:sz w:val="56"/>
        </w:rPr>
      </w:pPr>
      <w:r>
        <w:rPr>
          <w:rFonts w:ascii="Cambria" w:hAnsi="Cambria"/>
          <w:b/>
          <w:noProof/>
          <w:sz w:val="56"/>
        </w:rPr>
        <w:drawing>
          <wp:anchor distT="0" distB="0" distL="114300" distR="114300" simplePos="0" relativeHeight="251663360" behindDoc="0" locked="0" layoutInCell="1" allowOverlap="1" wp14:anchorId="7234CF55" wp14:editId="6F02E2E4">
            <wp:simplePos x="0" y="0"/>
            <wp:positionH relativeFrom="column">
              <wp:posOffset>3657600</wp:posOffset>
            </wp:positionH>
            <wp:positionV relativeFrom="paragraph">
              <wp:posOffset>287020</wp:posOffset>
            </wp:positionV>
            <wp:extent cx="1974215" cy="2132330"/>
            <wp:effectExtent l="0" t="0" r="6985" b="1270"/>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215" cy="21323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35BF8">
        <w:rPr>
          <w:b/>
          <w:noProof/>
        </w:rPr>
        <w:drawing>
          <wp:anchor distT="0" distB="0" distL="114300" distR="114300" simplePos="0" relativeHeight="251664384" behindDoc="0" locked="0" layoutInCell="1" allowOverlap="1" wp14:anchorId="5CC73E23" wp14:editId="62A7A18D">
            <wp:simplePos x="0" y="0"/>
            <wp:positionH relativeFrom="column">
              <wp:posOffset>228600</wp:posOffset>
            </wp:positionH>
            <wp:positionV relativeFrom="paragraph">
              <wp:posOffset>287020</wp:posOffset>
            </wp:positionV>
            <wp:extent cx="2317750" cy="201168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17750" cy="20116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29D26F7" w14:textId="77777777" w:rsidR="00F5436F" w:rsidRDefault="00F5436F" w:rsidP="00F5436F">
      <w:pPr>
        <w:rPr>
          <w:rFonts w:ascii="Cambria" w:hAnsi="Cambria"/>
          <w:b/>
          <w:noProof/>
          <w:sz w:val="56"/>
        </w:rPr>
      </w:pPr>
    </w:p>
    <w:p w14:paraId="71ECA74C" w14:textId="77777777" w:rsidR="00F5436F" w:rsidRDefault="00F5436F" w:rsidP="00F5436F">
      <w:pPr>
        <w:rPr>
          <w:rFonts w:ascii="Cambria" w:hAnsi="Cambria"/>
          <w:b/>
          <w:noProof/>
          <w:sz w:val="56"/>
        </w:rPr>
      </w:pPr>
    </w:p>
    <w:p w14:paraId="1EDAF916" w14:textId="77777777" w:rsidR="00F5436F" w:rsidRDefault="00F5436F" w:rsidP="00F5436F">
      <w:pPr>
        <w:rPr>
          <w:rFonts w:ascii="Cambria" w:hAnsi="Cambria"/>
          <w:b/>
          <w:noProof/>
          <w:sz w:val="56"/>
        </w:rPr>
      </w:pPr>
    </w:p>
    <w:p w14:paraId="519278D0" w14:textId="77777777" w:rsidR="00F5436F" w:rsidRDefault="00F5436F" w:rsidP="00F5436F">
      <w:pPr>
        <w:rPr>
          <w:rFonts w:ascii="Cambria" w:hAnsi="Cambria"/>
          <w:b/>
          <w:noProof/>
          <w:sz w:val="56"/>
        </w:rPr>
      </w:pPr>
    </w:p>
    <w:p w14:paraId="7B31A9C3" w14:textId="77777777" w:rsidR="00F5436F" w:rsidRDefault="00F5436F" w:rsidP="00F5436F">
      <w:pPr>
        <w:jc w:val="center"/>
        <w:rPr>
          <w:rFonts w:ascii="Cambria" w:hAnsi="Cambria"/>
          <w:b/>
          <w:noProof/>
          <w:sz w:val="60"/>
        </w:rPr>
      </w:pPr>
    </w:p>
    <w:p w14:paraId="3B4A94C0" w14:textId="77777777" w:rsidR="00F5436F" w:rsidRDefault="00D66E66" w:rsidP="00F5436F">
      <w:pPr>
        <w:jc w:val="center"/>
        <w:rPr>
          <w:rFonts w:ascii="Cambria" w:hAnsi="Cambria"/>
          <w:b/>
          <w:noProof/>
          <w:sz w:val="56"/>
        </w:rPr>
      </w:pPr>
      <w:r>
        <w:rPr>
          <w:rFonts w:ascii="Cambria" w:hAnsi="Cambria"/>
          <w:b/>
          <w:noProof/>
          <w:sz w:val="56"/>
        </w:rPr>
        <w:pict w14:anchorId="659F6019">
          <v:rect id="_x0000_i1026" style="width:468pt;height:1.5pt" o:hralign="center" o:hrstd="t" o:hrnoshade="t" o:hr="t" fillcolor="black [3213]" stroked="f" strokeweight="1.5pt"/>
        </w:pict>
      </w:r>
    </w:p>
    <w:p w14:paraId="37396DC8" w14:textId="77777777" w:rsidR="00F5436F" w:rsidRDefault="00F5436F" w:rsidP="00F5436F">
      <w:pPr>
        <w:jc w:val="center"/>
        <w:rPr>
          <w:rFonts w:ascii="Cambria" w:hAnsi="Cambria"/>
          <w:b/>
          <w:noProof/>
          <w:sz w:val="56"/>
        </w:rPr>
      </w:pPr>
      <w:r>
        <w:rPr>
          <w:rFonts w:ascii="Cambria" w:hAnsi="Cambria"/>
          <w:b/>
          <w:noProof/>
          <w:sz w:val="60"/>
        </w:rPr>
        <mc:AlternateContent>
          <mc:Choice Requires="wps">
            <w:drawing>
              <wp:anchor distT="0" distB="0" distL="114300" distR="114300" simplePos="0" relativeHeight="251661312" behindDoc="0" locked="0" layoutInCell="1" allowOverlap="1" wp14:anchorId="53ED7A15" wp14:editId="58716BFE">
                <wp:simplePos x="0" y="0"/>
                <wp:positionH relativeFrom="column">
                  <wp:posOffset>3771900</wp:posOffset>
                </wp:positionH>
                <wp:positionV relativeFrom="paragraph">
                  <wp:posOffset>560705</wp:posOffset>
                </wp:positionV>
                <wp:extent cx="2400300" cy="1143000"/>
                <wp:effectExtent l="0" t="0" r="0" b="1270"/>
                <wp:wrapTight wrapText="bothSides">
                  <wp:wrapPolygon edited="0">
                    <wp:start x="0" y="0"/>
                    <wp:lineTo x="21600" y="0"/>
                    <wp:lineTo x="21600" y="21600"/>
                    <wp:lineTo x="0" y="2160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1F53" w14:textId="77777777" w:rsidR="00F17805" w:rsidRPr="00C65FF0" w:rsidRDefault="00F17805" w:rsidP="00F5436F">
                            <w:pPr>
                              <w:jc w:val="center"/>
                              <w:rPr>
                                <w:rFonts w:cs="Times New Roman"/>
                                <w:sz w:val="40"/>
                              </w:rPr>
                            </w:pPr>
                            <w:r w:rsidRPr="00C65FF0">
                              <w:rPr>
                                <w:rFonts w:cs="Times New Roman"/>
                                <w:sz w:val="40"/>
                              </w:rPr>
                              <w:t xml:space="preserve">RULES </w:t>
                            </w:r>
                          </w:p>
                          <w:p w14:paraId="5DAF8CB1" w14:textId="77777777" w:rsidR="00F17805" w:rsidRPr="00C65FF0" w:rsidRDefault="00F17805" w:rsidP="00F5436F">
                            <w:pPr>
                              <w:jc w:val="center"/>
                              <w:rPr>
                                <w:rFonts w:cs="Times New Roman"/>
                                <w:sz w:val="40"/>
                              </w:rPr>
                            </w:pPr>
                            <w:r w:rsidRPr="00C65FF0">
                              <w:rPr>
                                <w:rFonts w:cs="Times New Roman"/>
                                <w:sz w:val="40"/>
                              </w:rPr>
                              <w:t xml:space="preserve">and </w:t>
                            </w:r>
                          </w:p>
                          <w:p w14:paraId="32B53E77" w14:textId="77777777" w:rsidR="00F17805" w:rsidRPr="00C65FF0" w:rsidRDefault="00F17805" w:rsidP="00F5436F">
                            <w:pPr>
                              <w:jc w:val="center"/>
                              <w:rPr>
                                <w:rFonts w:cs="Times New Roman"/>
                                <w:sz w:val="40"/>
                              </w:rPr>
                            </w:pPr>
                            <w:r w:rsidRPr="00C65FF0">
                              <w:rPr>
                                <w:rFonts w:cs="Times New Roman"/>
                                <w:sz w:val="40"/>
                              </w:rPr>
                              <w:t>PROBLEM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3ED7A15" id="Text Box 5" o:spid="_x0000_s1027" type="#_x0000_t202" style="position:absolute;left:0;text-align:left;margin-left:297pt;margin-top:44.15pt;width:18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" filled="f" stroked="f">
                <v:textbox inset=",7.2pt,,7.2pt">
                  <w:txbxContent>
                    <w:p w14:paraId="54A51F53" w14:textId="77777777" w:rsidR="00F17805" w:rsidRPr="00C65FF0" w:rsidRDefault="00F17805" w:rsidP="00F5436F">
                      <w:pPr>
                        <w:jc w:val="center"/>
                        <w:rPr>
                          <w:rFonts w:cs="Times New Roman"/>
                          <w:sz w:val="40"/>
                        </w:rPr>
                      </w:pPr>
                      <w:r w:rsidRPr="00C65FF0">
                        <w:rPr>
                          <w:rFonts w:cs="Times New Roman"/>
                          <w:sz w:val="40"/>
                        </w:rPr>
                        <w:t xml:space="preserve">RULES </w:t>
                      </w:r>
                    </w:p>
                    <w:p w14:paraId="5DAF8CB1" w14:textId="77777777" w:rsidR="00F17805" w:rsidRPr="00C65FF0" w:rsidRDefault="00F17805" w:rsidP="00F5436F">
                      <w:pPr>
                        <w:jc w:val="center"/>
                        <w:rPr>
                          <w:rFonts w:cs="Times New Roman"/>
                          <w:sz w:val="40"/>
                        </w:rPr>
                      </w:pPr>
                      <w:r w:rsidRPr="00C65FF0">
                        <w:rPr>
                          <w:rFonts w:cs="Times New Roman"/>
                          <w:sz w:val="40"/>
                        </w:rPr>
                        <w:t xml:space="preserve">and </w:t>
                      </w:r>
                    </w:p>
                    <w:p w14:paraId="32B53E77" w14:textId="77777777" w:rsidR="00F17805" w:rsidRPr="00C65FF0" w:rsidRDefault="00F17805" w:rsidP="00F5436F">
                      <w:pPr>
                        <w:jc w:val="center"/>
                        <w:rPr>
                          <w:rFonts w:cs="Times New Roman"/>
                          <w:sz w:val="40"/>
                        </w:rPr>
                      </w:pPr>
                      <w:r w:rsidRPr="00C65FF0">
                        <w:rPr>
                          <w:rFonts w:cs="Times New Roman"/>
                          <w:sz w:val="40"/>
                        </w:rPr>
                        <w:t>PROBLEM</w:t>
                      </w:r>
                    </w:p>
                  </w:txbxContent>
                </v:textbox>
                <w10:wrap type="tight"/>
              </v:shape>
            </w:pict>
          </mc:Fallback>
        </mc:AlternateContent>
      </w:r>
      <w:r>
        <w:rPr>
          <w:rFonts w:ascii="Cambria" w:hAnsi="Cambria"/>
          <w:b/>
          <w:noProof/>
          <w:sz w:val="60"/>
        </w:rPr>
        <mc:AlternateContent>
          <mc:Choice Requires="wps">
            <w:drawing>
              <wp:anchor distT="0" distB="0" distL="114300" distR="114300" simplePos="0" relativeHeight="251660288" behindDoc="0" locked="0" layoutInCell="1" allowOverlap="1" wp14:anchorId="1248CC7D" wp14:editId="4D68FACC">
                <wp:simplePos x="0" y="0"/>
                <wp:positionH relativeFrom="column">
                  <wp:posOffset>0</wp:posOffset>
                </wp:positionH>
                <wp:positionV relativeFrom="paragraph">
                  <wp:posOffset>103505</wp:posOffset>
                </wp:positionV>
                <wp:extent cx="3657600" cy="1028700"/>
                <wp:effectExtent l="0" t="0" r="0" b="127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A2BC0" w14:textId="77777777" w:rsidR="00F17805" w:rsidRPr="00C65FF0" w:rsidRDefault="00F17805" w:rsidP="00F5436F">
                            <w:pPr>
                              <w:rPr>
                                <w:rFonts w:cs="Times New Roman"/>
                                <w:sz w:val="28"/>
                              </w:rPr>
                            </w:pPr>
                            <w:r w:rsidRPr="00C65FF0">
                              <w:rPr>
                                <w:rFonts w:cs="Times New Roman"/>
                                <w:sz w:val="28"/>
                              </w:rPr>
                              <w:t>Justice Resource Center</w:t>
                            </w:r>
                          </w:p>
                          <w:p w14:paraId="129D3E98" w14:textId="77777777" w:rsidR="00F17805" w:rsidRPr="00C65FF0" w:rsidRDefault="00F17805" w:rsidP="00F5436F">
                            <w:pPr>
                              <w:rPr>
                                <w:rFonts w:cs="Times New Roman"/>
                                <w:sz w:val="28"/>
                              </w:rPr>
                            </w:pPr>
                            <w:r w:rsidRPr="00C65FF0">
                              <w:rPr>
                                <w:rFonts w:cs="Times New Roman"/>
                                <w:sz w:val="28"/>
                              </w:rPr>
                              <w:t>122 Amsterdam Avenue</w:t>
                            </w:r>
                          </w:p>
                          <w:p w14:paraId="3576F887" w14:textId="77777777" w:rsidR="00F17805" w:rsidRPr="00C65FF0" w:rsidRDefault="00F17805" w:rsidP="00F5436F">
                            <w:pPr>
                              <w:rPr>
                                <w:rFonts w:cs="Times New Roman"/>
                                <w:sz w:val="28"/>
                              </w:rPr>
                            </w:pPr>
                            <w:r w:rsidRPr="00C65FF0">
                              <w:rPr>
                                <w:rFonts w:cs="Times New Roman"/>
                                <w:sz w:val="28"/>
                              </w:rPr>
                              <w:t>New York, NY 10023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248CC7D" id="Text Box 3" o:spid="_x0000_s1028" type="#_x0000_t202" style="position:absolute;left:0;text-align:left;margin-left:0;margin-top:8.15pt;width:4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" filled="f" stroked="f">
                <v:textbox inset=",7.2pt,,7.2pt">
                  <w:txbxContent>
                    <w:p w14:paraId="60EA2BC0" w14:textId="77777777" w:rsidR="00F17805" w:rsidRPr="00C65FF0" w:rsidRDefault="00F17805" w:rsidP="00F5436F">
                      <w:pPr>
                        <w:rPr>
                          <w:rFonts w:cs="Times New Roman"/>
                          <w:sz w:val="28"/>
                        </w:rPr>
                      </w:pPr>
                      <w:r w:rsidRPr="00C65FF0">
                        <w:rPr>
                          <w:rFonts w:cs="Times New Roman"/>
                          <w:sz w:val="28"/>
                        </w:rPr>
                        <w:t>Justice Resource Center</w:t>
                      </w:r>
                    </w:p>
                    <w:p w14:paraId="129D3E98" w14:textId="77777777" w:rsidR="00F17805" w:rsidRPr="00C65FF0" w:rsidRDefault="00F17805" w:rsidP="00F5436F">
                      <w:pPr>
                        <w:rPr>
                          <w:rFonts w:cs="Times New Roman"/>
                          <w:sz w:val="28"/>
                        </w:rPr>
                      </w:pPr>
                      <w:r w:rsidRPr="00C65FF0">
                        <w:rPr>
                          <w:rFonts w:cs="Times New Roman"/>
                          <w:sz w:val="28"/>
                        </w:rPr>
                        <w:t>122 Amsterdam Avenue</w:t>
                      </w:r>
                    </w:p>
                    <w:p w14:paraId="3576F887" w14:textId="77777777" w:rsidR="00F17805" w:rsidRPr="00C65FF0" w:rsidRDefault="00F17805" w:rsidP="00F5436F">
                      <w:pPr>
                        <w:rPr>
                          <w:rFonts w:cs="Times New Roman"/>
                          <w:sz w:val="28"/>
                        </w:rPr>
                      </w:pPr>
                      <w:r w:rsidRPr="00C65FF0">
                        <w:rPr>
                          <w:rFonts w:cs="Times New Roman"/>
                          <w:sz w:val="28"/>
                        </w:rPr>
                        <w:t>New York, NY 10023</w:t>
                      </w:r>
                    </w:p>
                  </w:txbxContent>
                </v:textbox>
                <w10:wrap type="tight"/>
              </v:shape>
            </w:pict>
          </mc:Fallback>
        </mc:AlternateContent>
      </w:r>
      <w:r>
        <w:rPr>
          <w:rFonts w:ascii="Cambria" w:hAnsi="Cambria"/>
          <w:b/>
          <w:noProof/>
          <w:sz w:val="56"/>
        </w:rPr>
        <mc:AlternateContent>
          <mc:Choice Requires="wps">
            <w:drawing>
              <wp:anchor distT="0" distB="0" distL="114300" distR="114300" simplePos="0" relativeHeight="251662336" behindDoc="0" locked="0" layoutInCell="1" allowOverlap="1" wp14:anchorId="6D787AB9" wp14:editId="389FAFD1">
                <wp:simplePos x="0" y="0"/>
                <wp:positionH relativeFrom="column">
                  <wp:posOffset>0</wp:posOffset>
                </wp:positionH>
                <wp:positionV relativeFrom="paragraph">
                  <wp:posOffset>926465</wp:posOffset>
                </wp:positionV>
                <wp:extent cx="3657600" cy="1028700"/>
                <wp:effectExtent l="0" t="2540" r="0" b="0"/>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6C8D" w14:textId="77777777" w:rsidR="00F17805" w:rsidRPr="00C65FF0" w:rsidRDefault="00F17805" w:rsidP="00F5436F">
                            <w:pPr>
                              <w:rPr>
                                <w:rFonts w:cs="Times New Roman"/>
                                <w:sz w:val="28"/>
                              </w:rPr>
                            </w:pPr>
                            <w:r w:rsidRPr="00C65FF0">
                              <w:rPr>
                                <w:rFonts w:cs="Times New Roman"/>
                                <w:sz w:val="28"/>
                              </w:rPr>
                              <w:t>Fordham University School of Law</w:t>
                            </w:r>
                          </w:p>
                          <w:p w14:paraId="5D4328F9" w14:textId="77777777" w:rsidR="00F17805" w:rsidRPr="00C65FF0" w:rsidRDefault="00F17805" w:rsidP="00F5436F">
                            <w:pPr>
                              <w:rPr>
                                <w:rFonts w:cs="Times New Roman"/>
                                <w:sz w:val="28"/>
                              </w:rPr>
                            </w:pPr>
                            <w:r w:rsidRPr="00C65FF0">
                              <w:rPr>
                                <w:rFonts w:cs="Times New Roman"/>
                                <w:sz w:val="28"/>
                              </w:rPr>
                              <w:t>Moot Court Board</w:t>
                            </w:r>
                          </w:p>
                          <w:p w14:paraId="7487CACB" w14:textId="77777777" w:rsidR="00F17805" w:rsidRPr="00C65FF0" w:rsidRDefault="00F17805" w:rsidP="00F5436F">
                            <w:pPr>
                              <w:rPr>
                                <w:rFonts w:cs="Times New Roman"/>
                                <w:sz w:val="28"/>
                              </w:rPr>
                            </w:pPr>
                            <w:r w:rsidRPr="00C65FF0">
                              <w:rPr>
                                <w:rFonts w:cs="Times New Roman"/>
                                <w:sz w:val="28"/>
                              </w:rPr>
                              <w:t>150 West 62</w:t>
                            </w:r>
                            <w:r w:rsidRPr="00C65FF0">
                              <w:rPr>
                                <w:rFonts w:cs="Times New Roman"/>
                                <w:sz w:val="28"/>
                                <w:vertAlign w:val="superscript"/>
                              </w:rPr>
                              <w:t>nd</w:t>
                            </w:r>
                            <w:r w:rsidRPr="00C65FF0">
                              <w:rPr>
                                <w:rFonts w:cs="Times New Roman"/>
                                <w:sz w:val="28"/>
                              </w:rPr>
                              <w:t xml:space="preserve"> Street</w:t>
                            </w:r>
                          </w:p>
                          <w:p w14:paraId="187BD4FF" w14:textId="77777777" w:rsidR="00F17805" w:rsidRPr="00C65FF0" w:rsidRDefault="00F17805" w:rsidP="00F5436F">
                            <w:pPr>
                              <w:rPr>
                                <w:rFonts w:cs="Times New Roman"/>
                                <w:sz w:val="28"/>
                              </w:rPr>
                            </w:pPr>
                            <w:r w:rsidRPr="00C65FF0">
                              <w:rPr>
                                <w:rFonts w:cs="Times New Roman"/>
                                <w:sz w:val="28"/>
                              </w:rPr>
                              <w:t>New York, NY 10023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D787AB9" id="Text Box 6" o:spid="_x0000_s1029" type="#_x0000_t202" style="position:absolute;left:0;text-align:left;margin-left:0;margin-top:72.95pt;width:4in;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" filled="f" stroked="f">
                <v:textbox inset=",7.2pt,,7.2pt">
                  <w:txbxContent>
                    <w:p w14:paraId="369A6C8D" w14:textId="77777777" w:rsidR="00F17805" w:rsidRPr="00C65FF0" w:rsidRDefault="00F17805" w:rsidP="00F5436F">
                      <w:pPr>
                        <w:rPr>
                          <w:rFonts w:cs="Times New Roman"/>
                          <w:sz w:val="28"/>
                        </w:rPr>
                      </w:pPr>
                      <w:r w:rsidRPr="00C65FF0">
                        <w:rPr>
                          <w:rFonts w:cs="Times New Roman"/>
                          <w:sz w:val="28"/>
                        </w:rPr>
                        <w:t>Fordham University School of Law</w:t>
                      </w:r>
                    </w:p>
                    <w:p w14:paraId="5D4328F9" w14:textId="77777777" w:rsidR="00F17805" w:rsidRPr="00C65FF0" w:rsidRDefault="00F17805" w:rsidP="00F5436F">
                      <w:pPr>
                        <w:rPr>
                          <w:rFonts w:cs="Times New Roman"/>
                          <w:sz w:val="28"/>
                        </w:rPr>
                      </w:pPr>
                      <w:r w:rsidRPr="00C65FF0">
                        <w:rPr>
                          <w:rFonts w:cs="Times New Roman"/>
                          <w:sz w:val="28"/>
                        </w:rPr>
                        <w:t>Moot Court Board</w:t>
                      </w:r>
                    </w:p>
                    <w:p w14:paraId="7487CACB" w14:textId="77777777" w:rsidR="00F17805" w:rsidRPr="00C65FF0" w:rsidRDefault="00F17805" w:rsidP="00F5436F">
                      <w:pPr>
                        <w:rPr>
                          <w:rFonts w:cs="Times New Roman"/>
                          <w:sz w:val="28"/>
                        </w:rPr>
                      </w:pPr>
                      <w:r w:rsidRPr="00C65FF0">
                        <w:rPr>
                          <w:rFonts w:cs="Times New Roman"/>
                          <w:sz w:val="28"/>
                        </w:rPr>
                        <w:t>150 West 62</w:t>
                      </w:r>
                      <w:r w:rsidRPr="00C65FF0">
                        <w:rPr>
                          <w:rFonts w:cs="Times New Roman"/>
                          <w:sz w:val="28"/>
                          <w:vertAlign w:val="superscript"/>
                        </w:rPr>
                        <w:t>nd</w:t>
                      </w:r>
                      <w:r w:rsidRPr="00C65FF0">
                        <w:rPr>
                          <w:rFonts w:cs="Times New Roman"/>
                          <w:sz w:val="28"/>
                        </w:rPr>
                        <w:t xml:space="preserve"> Street</w:t>
                      </w:r>
                    </w:p>
                    <w:p w14:paraId="187BD4FF" w14:textId="77777777" w:rsidR="00F17805" w:rsidRPr="00C65FF0" w:rsidRDefault="00F17805" w:rsidP="00F5436F">
                      <w:pPr>
                        <w:rPr>
                          <w:rFonts w:cs="Times New Roman"/>
                          <w:sz w:val="28"/>
                        </w:rPr>
                      </w:pPr>
                      <w:r w:rsidRPr="00C65FF0">
                        <w:rPr>
                          <w:rFonts w:cs="Times New Roman"/>
                          <w:sz w:val="28"/>
                        </w:rPr>
                        <w:t>New York, NY 10023</w:t>
                      </w:r>
                    </w:p>
                  </w:txbxContent>
                </v:textbox>
                <w10:wrap type="tight"/>
              </v:shape>
            </w:pict>
          </mc:Fallback>
        </mc:AlternateContent>
      </w:r>
    </w:p>
    <w:p w14:paraId="667B7A90" w14:textId="53097592" w:rsidR="00323A77" w:rsidRDefault="00323A77" w:rsidP="00F5436F">
      <w:pPr>
        <w:rPr>
          <w:b/>
        </w:rPr>
      </w:pPr>
    </w:p>
    <w:p w14:paraId="628D41F8" w14:textId="77777777" w:rsidR="00B83D14" w:rsidRDefault="00B83D14" w:rsidP="00AC777B">
      <w:pPr>
        <w:sectPr w:rsidR="00B83D14" w:rsidSect="00323A77">
          <w:footerReference w:type="even" r:id="rId12"/>
          <w:footerReference w:type="default" r:id="rId13"/>
          <w:type w:val="continuous"/>
          <w:pgSz w:w="12240" w:h="15840"/>
          <w:pgMar w:top="1440" w:right="1440" w:bottom="1440" w:left="1440" w:header="720" w:footer="720" w:gutter="0"/>
          <w:pgNumType w:fmt="lowerRoman" w:start="1"/>
          <w:cols w:space="720"/>
          <w:docGrid w:linePitch="360"/>
        </w:sectPr>
      </w:pPr>
    </w:p>
    <w:p w14:paraId="33F26C4E" w14:textId="0EE0D663" w:rsidR="00323A77" w:rsidRDefault="00323A77" w:rsidP="00AC777B"/>
    <w:p w14:paraId="105AF767" w14:textId="620E26F0" w:rsidR="00AC777B" w:rsidRDefault="00AC777B" w:rsidP="00AC777B">
      <w:pPr>
        <w:rPr>
          <w:b/>
          <w:u w:val="single"/>
        </w:rPr>
      </w:pPr>
      <w:r w:rsidRPr="00F95927">
        <w:rPr>
          <w:b/>
        </w:rPr>
        <w:t>I.</w:t>
      </w:r>
      <w:r w:rsidRPr="00F95927">
        <w:rPr>
          <w:b/>
        </w:rPr>
        <w:tab/>
      </w:r>
      <w:r w:rsidRPr="00F95927">
        <w:rPr>
          <w:b/>
          <w:u w:val="single"/>
        </w:rPr>
        <w:t>INTRODUCTION</w:t>
      </w:r>
    </w:p>
    <w:p w14:paraId="547165DD" w14:textId="77777777" w:rsidR="00A301E5" w:rsidRPr="00F5436F" w:rsidRDefault="00A301E5" w:rsidP="00AC777B">
      <w:pPr>
        <w:rPr>
          <w:b/>
        </w:rPr>
      </w:pPr>
    </w:p>
    <w:p w14:paraId="0CD1E6D0" w14:textId="7DC1DBBA" w:rsidR="00AC777B" w:rsidRPr="00F95927" w:rsidRDefault="00AC777B" w:rsidP="006356F1">
      <w:pPr>
        <w:spacing w:line="480" w:lineRule="auto"/>
        <w:ind w:firstLine="720"/>
      </w:pPr>
      <w:r>
        <w:t>This packet contain</w:t>
      </w:r>
      <w:r w:rsidRPr="00F95927">
        <w:t xml:space="preserve">s </w:t>
      </w:r>
      <w:r w:rsidR="008C4F7C" w:rsidRPr="00F95927">
        <w:t>all</w:t>
      </w:r>
      <w:r w:rsidRPr="00F95927">
        <w:t xml:space="preserve"> the materials necessary to p</w:t>
      </w:r>
      <w:r>
        <w:t>articipate in the Thirty-Third</w:t>
      </w:r>
      <w:r w:rsidRPr="00F95927">
        <w:t xml:space="preserve"> Annual New York Metropolitan MENTOR Moot Court Competition.  Participants may </w:t>
      </w:r>
      <w:r w:rsidRPr="006356F1">
        <w:rPr>
          <w:u w:val="single"/>
        </w:rPr>
        <w:t>not</w:t>
      </w:r>
      <w:r w:rsidRPr="00F95927">
        <w:t xml:space="preserve"> utilize any materials not contained in this packet </w:t>
      </w:r>
      <w:r>
        <w:t xml:space="preserve">or referenced in Appendix I </w:t>
      </w:r>
      <w:r w:rsidRPr="00F95927">
        <w:t>in preparing for and presenting their arguments.</w:t>
      </w:r>
    </w:p>
    <w:p w14:paraId="6B907C79" w14:textId="77777777" w:rsidR="00AC777B" w:rsidRPr="00F95927" w:rsidRDefault="00AC777B" w:rsidP="00AC777B">
      <w:pPr>
        <w:spacing w:line="480" w:lineRule="auto"/>
        <w:ind w:firstLine="720"/>
      </w:pPr>
      <w:r w:rsidRPr="00F95927">
        <w:t>The MENTOR Program focuses on student advocates’ abilities to organize and present their arguments persuasively.  Judges will question advocates as they normally would in appellate court proceedings.  Participants should refrain from memorizing prepared texts.  Rather, they should focus on understanding the legal issues, structuring coherent arguments, effectively responding to judges’ questions, thinking extemporaneously, and being persuasive.  Some participants may be called upon to advance unpopular positions with which they disagree.  This is often a characteristic of the legal process and should not diminish the student’s enthusiasm or the quality of presentation.</w:t>
      </w:r>
    </w:p>
    <w:p w14:paraId="21040FAA" w14:textId="3F2C1F8B" w:rsidR="00AC777B" w:rsidRPr="00AC777B" w:rsidRDefault="00AC777B" w:rsidP="008D2219">
      <w:pPr>
        <w:widowControl w:val="0"/>
        <w:autoSpaceDE w:val="0"/>
        <w:autoSpaceDN w:val="0"/>
        <w:adjustRightInd w:val="0"/>
        <w:spacing w:line="480" w:lineRule="auto"/>
        <w:ind w:firstLine="720"/>
        <w:rPr>
          <w:rFonts w:cs="Times New Roman"/>
        </w:rPr>
      </w:pPr>
      <w:r w:rsidRPr="00F95927">
        <w:t>This year’</w:t>
      </w:r>
      <w:r>
        <w:t xml:space="preserve">s imaginary lawsuit is entitled </w:t>
      </w:r>
      <w:r w:rsidR="00D314CF">
        <w:rPr>
          <w:u w:val="single"/>
        </w:rPr>
        <w:t>Derek Judge v. Fordhamville</w:t>
      </w:r>
      <w:r w:rsidR="00C15552">
        <w:rPr>
          <w:u w:val="single"/>
        </w:rPr>
        <w:t xml:space="preserve"> High School</w:t>
      </w:r>
      <w:r w:rsidRPr="00026D83">
        <w:t>.</w:t>
      </w:r>
      <w:r>
        <w:t xml:space="preserve">  The issues are: </w:t>
      </w:r>
      <w:r w:rsidR="00773723">
        <w:t xml:space="preserve"> </w:t>
      </w:r>
      <w:r>
        <w:rPr>
          <w:rFonts w:cs="Times New Roman"/>
        </w:rPr>
        <w:t xml:space="preserve">(1) </w:t>
      </w:r>
      <w:r w:rsidR="009379EE">
        <w:rPr>
          <w:rFonts w:cs="Times New Roman"/>
        </w:rPr>
        <w:t>w</w:t>
      </w:r>
      <w:r>
        <w:rPr>
          <w:rFonts w:cs="Times New Roman"/>
        </w:rPr>
        <w:t xml:space="preserve">hether—under the framework set forth in </w:t>
      </w:r>
      <w:r>
        <w:rPr>
          <w:rFonts w:cs="Times New Roman"/>
          <w:u w:val="single"/>
        </w:rPr>
        <w:t>Tinker v. Des</w:t>
      </w:r>
      <w:r w:rsidR="00C65FF0">
        <w:rPr>
          <w:rFonts w:cs="Times New Roman"/>
          <w:u w:val="single"/>
        </w:rPr>
        <w:t xml:space="preserve"> </w:t>
      </w:r>
      <w:r>
        <w:rPr>
          <w:rFonts w:cs="Times New Roman"/>
          <w:u w:val="single"/>
        </w:rPr>
        <w:t>Moines</w:t>
      </w:r>
      <w:r w:rsidR="00246566" w:rsidRPr="00246566">
        <w:rPr>
          <w:u w:val="single"/>
        </w:rPr>
        <w:t xml:space="preserve"> </w:t>
      </w:r>
      <w:r w:rsidR="00246566">
        <w:rPr>
          <w:u w:val="single"/>
        </w:rPr>
        <w:t>Independent Community School District</w:t>
      </w:r>
      <w:r w:rsidR="00246566">
        <w:t xml:space="preserve"> </w:t>
      </w:r>
      <w:r>
        <w:rPr>
          <w:rFonts w:cs="Times New Roman"/>
        </w:rPr>
        <w:t>—Fordhamville High School violated Appellant’s right to free speech when they demanded he remove a post criticizing the school’s principal or face suspension</w:t>
      </w:r>
      <w:r w:rsidR="00773723">
        <w:rPr>
          <w:rFonts w:cs="Times New Roman"/>
        </w:rPr>
        <w:t>; and</w:t>
      </w:r>
      <w:r>
        <w:rPr>
          <w:rFonts w:cs="Times New Roman"/>
        </w:rPr>
        <w:t xml:space="preserve"> (2) </w:t>
      </w:r>
      <w:r w:rsidR="009379EE">
        <w:rPr>
          <w:rFonts w:cs="Times New Roman"/>
        </w:rPr>
        <w:t>w</w:t>
      </w:r>
      <w:r>
        <w:rPr>
          <w:rFonts w:cs="Times New Roman"/>
        </w:rPr>
        <w:t xml:space="preserve">hether Fordhamville High School could permissibly search a messenger function on a school-issued piece of technology when they sought to stop the spread of drugs in the school. </w:t>
      </w:r>
    </w:p>
    <w:p w14:paraId="43D5B691" w14:textId="7550C510" w:rsidR="00AC777B" w:rsidRDefault="00AC777B" w:rsidP="007230D5">
      <w:pPr>
        <w:spacing w:line="480" w:lineRule="auto"/>
        <w:ind w:firstLine="720"/>
      </w:pPr>
      <w:r w:rsidRPr="00F95927">
        <w:t>This packet contains</w:t>
      </w:r>
      <w:r w:rsidR="009C2C1D">
        <w:t xml:space="preserve">:  (1) </w:t>
      </w:r>
      <w:r w:rsidRPr="00F95927">
        <w:t xml:space="preserve"> </w:t>
      </w:r>
      <w:r w:rsidR="00EF141E" w:rsidRPr="00F95927">
        <w:t>the Statement of Facts</w:t>
      </w:r>
      <w:r w:rsidR="00EF141E">
        <w:t>; (2)</w:t>
      </w:r>
      <w:r w:rsidR="00EF141E" w:rsidRPr="00F95927">
        <w:t xml:space="preserve"> </w:t>
      </w:r>
      <w:r w:rsidRPr="00F95927">
        <w:t>the fic</w:t>
      </w:r>
      <w:r>
        <w:t xml:space="preserve">titious majority opinion of Judge Brunello and two dissenting opinions, one from Judge Carnevale and one from Judge </w:t>
      </w:r>
      <w:r>
        <w:lastRenderedPageBreak/>
        <w:t>Green</w:t>
      </w:r>
      <w:r w:rsidR="00EF141E">
        <w:t xml:space="preserve">; and (3) </w:t>
      </w:r>
      <w:r w:rsidRPr="00F95927">
        <w:t xml:space="preserve">the Order granting the Petition for a Writ of Certiorari to the United States Supreme Court, which includes the two </w:t>
      </w:r>
      <w:r>
        <w:t>questions certified for review.</w:t>
      </w:r>
    </w:p>
    <w:p w14:paraId="78C9A7DF" w14:textId="77777777" w:rsidR="00AC777B" w:rsidRPr="00F95927" w:rsidRDefault="00AC777B" w:rsidP="00AC777B">
      <w:pPr>
        <w:spacing w:line="480" w:lineRule="auto"/>
        <w:rPr>
          <w:b/>
          <w:u w:val="single"/>
        </w:rPr>
      </w:pPr>
      <w:r w:rsidRPr="00F95927">
        <w:rPr>
          <w:b/>
        </w:rPr>
        <w:t>II.</w:t>
      </w:r>
      <w:r w:rsidRPr="00F95927">
        <w:rPr>
          <w:b/>
        </w:rPr>
        <w:tab/>
      </w:r>
      <w:r w:rsidRPr="00F95927">
        <w:rPr>
          <w:b/>
          <w:u w:val="single"/>
        </w:rPr>
        <w:t>RULES OF THE COMPETITION</w:t>
      </w:r>
    </w:p>
    <w:p w14:paraId="6B3A15FD" w14:textId="3A3E520A" w:rsidR="00AC777B" w:rsidRPr="00F95927" w:rsidRDefault="00AC777B" w:rsidP="00AC777B">
      <w:pPr>
        <w:spacing w:line="480" w:lineRule="auto"/>
        <w:ind w:firstLine="720"/>
      </w:pPr>
      <w:r w:rsidRPr="00F95927">
        <w:t>Preliminary rounds are scheduled for</w:t>
      </w:r>
      <w:r>
        <w:rPr>
          <w:b/>
        </w:rPr>
        <w:t xml:space="preserve"> Monday</w:t>
      </w:r>
      <w:r w:rsidRPr="00F95927">
        <w:rPr>
          <w:b/>
        </w:rPr>
        <w:t>, N</w:t>
      </w:r>
      <w:r>
        <w:rPr>
          <w:b/>
        </w:rPr>
        <w:t>ovember 13; Tuesday, November 14; Wednesday, November 15;</w:t>
      </w:r>
      <w:r w:rsidR="008E0650">
        <w:rPr>
          <w:b/>
        </w:rPr>
        <w:t xml:space="preserve"> Thursday, November 16; and Friday, November 17, 2017.</w:t>
      </w:r>
      <w:r w:rsidRPr="00F95927">
        <w:t xml:space="preserve">  Each participating school will compete on one day of the preliminary rounds, which will be held at Fordham University School of Law, 1</w:t>
      </w:r>
      <w:r w:rsidR="00C15552">
        <w:t>5</w:t>
      </w:r>
      <w:r w:rsidRPr="00F95927">
        <w:t>0 West 62</w:t>
      </w:r>
      <w:r w:rsidRPr="00F95927">
        <w:rPr>
          <w:vertAlign w:val="superscript"/>
        </w:rPr>
        <w:t>nd</w:t>
      </w:r>
      <w:r w:rsidRPr="00F95927">
        <w:t xml:space="preserve"> Street, New York, NY 10023.  All teams must </w:t>
      </w:r>
      <w:r w:rsidR="0030246C">
        <w:t>check-in</w:t>
      </w:r>
      <w:r w:rsidR="0030246C" w:rsidRPr="00F95927">
        <w:t xml:space="preserve"> </w:t>
      </w:r>
      <w:r w:rsidRPr="00F95927">
        <w:t xml:space="preserve">by </w:t>
      </w:r>
      <w:r w:rsidRPr="00F95927">
        <w:rPr>
          <w:b/>
        </w:rPr>
        <w:t xml:space="preserve">8:45 a.m. </w:t>
      </w:r>
      <w:r w:rsidRPr="00F95927">
        <w:t xml:space="preserve">on the morning of their round.  Rounds will begin promptly at </w:t>
      </w:r>
      <w:r w:rsidRPr="00F95927">
        <w:rPr>
          <w:b/>
        </w:rPr>
        <w:t>9:15 a.m.</w:t>
      </w:r>
      <w:r w:rsidRPr="00F95927">
        <w:t xml:space="preserve">  Failure to </w:t>
      </w:r>
      <w:r w:rsidR="002F3BDD">
        <w:t>check-in</w:t>
      </w:r>
      <w:r w:rsidR="002F3BDD" w:rsidRPr="00F95927">
        <w:t xml:space="preserve"> </w:t>
      </w:r>
      <w:r w:rsidRPr="00F95927">
        <w:t>on time m</w:t>
      </w:r>
      <w:r>
        <w:t>ay result in disqualification.</w:t>
      </w:r>
    </w:p>
    <w:p w14:paraId="2E6A6E0B" w14:textId="4BA85503" w:rsidR="00AC777B" w:rsidRPr="00F95927" w:rsidRDefault="00AC777B" w:rsidP="00AC777B">
      <w:pPr>
        <w:spacing w:line="480" w:lineRule="auto"/>
        <w:ind w:firstLine="720"/>
      </w:pPr>
      <w:r w:rsidRPr="00F95927">
        <w:t>Upon completion of the preliminary rounds, the two top-scoring t</w:t>
      </w:r>
      <w:r w:rsidR="00C65FF0">
        <w:t>eams from each of the first five</w:t>
      </w:r>
      <w:r w:rsidRPr="00F95927">
        <w:t xml:space="preserve"> days will advance to the quarterfinals.  </w:t>
      </w:r>
      <w:r>
        <w:t>The next eight</w:t>
      </w:r>
      <w:r w:rsidRPr="00F95927">
        <w:t xml:space="preserve"> overall top-scoring teams from all the preliminary rounds will </w:t>
      </w:r>
      <w:r w:rsidR="00A612AF">
        <w:t>compete in</w:t>
      </w:r>
      <w:r>
        <w:t xml:space="preserve"> the “Wild Card</w:t>
      </w:r>
      <w:r w:rsidRPr="00F95927">
        <w:t xml:space="preserve">” round on </w:t>
      </w:r>
      <w:r w:rsidR="002551FB">
        <w:rPr>
          <w:b/>
        </w:rPr>
        <w:t>Tuesday, November 28</w:t>
      </w:r>
      <w:r>
        <w:rPr>
          <w:b/>
        </w:rPr>
        <w:t>,</w:t>
      </w:r>
      <w:r w:rsidRPr="00BE05D7">
        <w:rPr>
          <w:b/>
        </w:rPr>
        <w:t xml:space="preserve"> 201</w:t>
      </w:r>
      <w:r w:rsidR="002551FB">
        <w:rPr>
          <w:b/>
        </w:rPr>
        <w:t>7</w:t>
      </w:r>
      <w:r>
        <w:t>.  During the Wild Card</w:t>
      </w:r>
      <w:r w:rsidRPr="00F95927">
        <w:t xml:space="preserve"> round, these </w:t>
      </w:r>
      <w:r>
        <w:t xml:space="preserve">eight </w:t>
      </w:r>
      <w:r w:rsidRPr="00F95927">
        <w:t>team</w:t>
      </w:r>
      <w:r>
        <w:t>s</w:t>
      </w:r>
      <w:r w:rsidR="00AD07B4">
        <w:t xml:space="preserve"> will compete again and the two</w:t>
      </w:r>
      <w:r w:rsidRPr="00F95927">
        <w:t xml:space="preserve"> top-scoring teams will advance to the quarterfinals.  </w:t>
      </w:r>
    </w:p>
    <w:p w14:paraId="440C5B76" w14:textId="1FA522F3" w:rsidR="00AC777B" w:rsidRPr="00F95927" w:rsidRDefault="00AC777B" w:rsidP="00AC777B">
      <w:pPr>
        <w:spacing w:line="480" w:lineRule="auto"/>
        <w:ind w:firstLine="720"/>
      </w:pPr>
      <w:r w:rsidRPr="00F95927">
        <w:t>The twelve</w:t>
      </w:r>
      <w:r w:rsidR="00662A98">
        <w:rPr>
          <w:rStyle w:val="CommentReference"/>
        </w:rPr>
        <w:t xml:space="preserve"> </w:t>
      </w:r>
      <w:r w:rsidR="00C15552">
        <w:rPr>
          <w:rStyle w:val="CommentReference"/>
          <w:sz w:val="24"/>
          <w:szCs w:val="24"/>
        </w:rPr>
        <w:t>q</w:t>
      </w:r>
      <w:r w:rsidRPr="00F95927">
        <w:t xml:space="preserve">uarterfinalist teams will compete in the quarterfinal rounds on </w:t>
      </w:r>
      <w:r w:rsidR="0074313B">
        <w:rPr>
          <w:b/>
        </w:rPr>
        <w:t>Thursday</w:t>
      </w:r>
      <w:r w:rsidR="002551FB">
        <w:rPr>
          <w:b/>
        </w:rPr>
        <w:t>, November 30</w:t>
      </w:r>
      <w:r w:rsidRPr="00F95927">
        <w:rPr>
          <w:b/>
        </w:rPr>
        <w:t>, 201</w:t>
      </w:r>
      <w:r w:rsidR="002551FB">
        <w:rPr>
          <w:b/>
        </w:rPr>
        <w:t>7</w:t>
      </w:r>
      <w:r w:rsidRPr="00F95927">
        <w:t>.  The four top-scoring teams will then adv</w:t>
      </w:r>
      <w:r>
        <w:t xml:space="preserve">ance to the semifinal rounds on </w:t>
      </w:r>
      <w:r w:rsidR="0074313B">
        <w:rPr>
          <w:b/>
        </w:rPr>
        <w:t>Friday</w:t>
      </w:r>
      <w:r w:rsidRPr="00F95927">
        <w:rPr>
          <w:b/>
        </w:rPr>
        <w:t>,</w:t>
      </w:r>
      <w:r w:rsidRPr="00F95927">
        <w:t xml:space="preserve"> </w:t>
      </w:r>
      <w:r w:rsidR="002551FB">
        <w:rPr>
          <w:b/>
        </w:rPr>
        <w:t>December 1</w:t>
      </w:r>
      <w:r w:rsidRPr="00F95927">
        <w:rPr>
          <w:b/>
        </w:rPr>
        <w:t>, 201</w:t>
      </w:r>
      <w:r w:rsidR="002551FB">
        <w:rPr>
          <w:b/>
        </w:rPr>
        <w:t>7</w:t>
      </w:r>
      <w:r>
        <w:t xml:space="preserve">, to be held at the Thurgood Marshall United States Courthouse.  The two top-scoring teams will advance to the final round on </w:t>
      </w:r>
      <w:r w:rsidR="002551FB">
        <w:rPr>
          <w:b/>
        </w:rPr>
        <w:t>Thursday, December 7</w:t>
      </w:r>
      <w:r>
        <w:rPr>
          <w:b/>
        </w:rPr>
        <w:t>, 201</w:t>
      </w:r>
      <w:r w:rsidR="008E0650">
        <w:rPr>
          <w:b/>
        </w:rPr>
        <w:t>7</w:t>
      </w:r>
      <w:r>
        <w:t>, also to be held at the Thurgood Marshall United States Courthouse</w:t>
      </w:r>
      <w:r w:rsidRPr="00F95927">
        <w:t xml:space="preserve">.  Scores will not be disclosed during the competition, but will be available for review after the competition ends.  Schools will be notified of advancement by telephone.  Advancement results will be available at the end of each day after all rounds are completed. </w:t>
      </w:r>
    </w:p>
    <w:p w14:paraId="6E747662" w14:textId="0F0C6A9B" w:rsidR="00AC777B" w:rsidRPr="007230D5" w:rsidRDefault="00AC777B" w:rsidP="007230D5">
      <w:pPr>
        <w:spacing w:line="480" w:lineRule="auto"/>
        <w:ind w:firstLine="720"/>
      </w:pPr>
      <w:r w:rsidRPr="00F95927">
        <w:lastRenderedPageBreak/>
        <w:t xml:space="preserve">Competition conflicts must be submitted in writing by </w:t>
      </w:r>
      <w:r w:rsidRPr="00A87011">
        <w:rPr>
          <w:b/>
        </w:rPr>
        <w:t>Friday,</w:t>
      </w:r>
      <w:r w:rsidRPr="00A87011">
        <w:t xml:space="preserve"> </w:t>
      </w:r>
      <w:r w:rsidRPr="00A87011">
        <w:rPr>
          <w:b/>
        </w:rPr>
        <w:t xml:space="preserve">October </w:t>
      </w:r>
      <w:r w:rsidR="006D7659">
        <w:rPr>
          <w:b/>
        </w:rPr>
        <w:t>1</w:t>
      </w:r>
      <w:r w:rsidRPr="00A87011">
        <w:rPr>
          <w:b/>
        </w:rPr>
        <w:t>7, 201</w:t>
      </w:r>
      <w:r w:rsidR="006D7659">
        <w:rPr>
          <w:b/>
        </w:rPr>
        <w:t>7</w:t>
      </w:r>
      <w:r w:rsidRPr="00A87011">
        <w:t>.</w:t>
      </w:r>
      <w:r w:rsidRPr="00F95927">
        <w:t xml:space="preserve">  The last day to withdraw from the competition is </w:t>
      </w:r>
      <w:r w:rsidR="006D7659">
        <w:rPr>
          <w:b/>
        </w:rPr>
        <w:t>Thursday, October 20</w:t>
      </w:r>
      <w:r w:rsidRPr="006D7659">
        <w:rPr>
          <w:b/>
        </w:rPr>
        <w:t>, 201</w:t>
      </w:r>
      <w:r w:rsidR="006D7659">
        <w:rPr>
          <w:b/>
        </w:rPr>
        <w:t>7</w:t>
      </w:r>
      <w:r w:rsidRPr="006D7659">
        <w:t>.</w:t>
      </w:r>
      <w:r w:rsidRPr="00F95927">
        <w:t xml:space="preserve">  Untimely withdrawals may result i</w:t>
      </w:r>
      <w:r>
        <w:t>n disqualification from the 201</w:t>
      </w:r>
      <w:r w:rsidR="006356F1">
        <w:t xml:space="preserve">8 </w:t>
      </w:r>
      <w:r w:rsidRPr="00F95927">
        <w:t>MENTOR Moot Court Competition.</w:t>
      </w:r>
      <w:r w:rsidR="007230D5" w:rsidRPr="00F95927">
        <w:rPr>
          <w:b/>
        </w:rPr>
        <w:t xml:space="preserve"> </w:t>
      </w:r>
      <w:r w:rsidRPr="00F95927">
        <w:rPr>
          <w:b/>
        </w:rPr>
        <w:t>III.</w:t>
      </w:r>
      <w:r w:rsidRPr="00F95927">
        <w:rPr>
          <w:b/>
        </w:rPr>
        <w:tab/>
      </w:r>
      <w:r w:rsidRPr="00F95927">
        <w:rPr>
          <w:b/>
          <w:u w:val="single"/>
        </w:rPr>
        <w:t>TEAMS</w:t>
      </w:r>
    </w:p>
    <w:p w14:paraId="04EE7169" w14:textId="129B3EE9" w:rsidR="00AC777B" w:rsidRPr="00F95927" w:rsidRDefault="00AC777B" w:rsidP="00AC777B">
      <w:pPr>
        <w:spacing w:line="480" w:lineRule="auto"/>
        <w:ind w:firstLine="720"/>
      </w:pPr>
      <w:r w:rsidRPr="00F95927">
        <w:t xml:space="preserve">Each school will field two teams, and each team will have </w:t>
      </w:r>
      <w:r>
        <w:t>two</w:t>
      </w:r>
      <w:r w:rsidRPr="00F95927">
        <w:t xml:space="preserve"> students.  Team I will represent </w:t>
      </w:r>
      <w:r w:rsidR="008E0650">
        <w:t>Appellant Derek Judge</w:t>
      </w:r>
      <w:r>
        <w:t xml:space="preserve"> </w:t>
      </w:r>
      <w:r w:rsidRPr="00F95927">
        <w:t xml:space="preserve">on both issues.  Team II will represent </w:t>
      </w:r>
      <w:r>
        <w:t>Appellee</w:t>
      </w:r>
      <w:r w:rsidRPr="00F95927">
        <w:t xml:space="preserve"> </w:t>
      </w:r>
      <w:r w:rsidR="008E0650">
        <w:t>Fordhamville High School</w:t>
      </w:r>
      <w:r>
        <w:t xml:space="preserve"> </w:t>
      </w:r>
      <w:r w:rsidRPr="00F95927">
        <w:t>on both issues.  Only two students from each team may participate in each round of oral argument.</w:t>
      </w:r>
    </w:p>
    <w:p w14:paraId="6446350E" w14:textId="44AAD535" w:rsidR="00AC777B" w:rsidRPr="00F95927" w:rsidRDefault="00AC777B" w:rsidP="00AC777B">
      <w:pPr>
        <w:spacing w:line="480" w:lineRule="auto"/>
        <w:ind w:firstLine="720"/>
      </w:pPr>
      <w:r w:rsidRPr="00727583">
        <w:t>The two finalist schools will be announced after the semifinal rounds at the closing luncheon to be held at Thurgood Marshall United States Courthouse</w:t>
      </w:r>
      <w:r>
        <w:t xml:space="preserve"> on December </w:t>
      </w:r>
      <w:r w:rsidR="00BA4A16">
        <w:t>1</w:t>
      </w:r>
      <w:r w:rsidR="009D60F9">
        <w:t>, 2017</w:t>
      </w:r>
      <w:r w:rsidRPr="00727583">
        <w:t>.  The two finalist teams will reach</w:t>
      </w:r>
      <w:r w:rsidRPr="00F95927">
        <w:t xml:space="preserve"> a mutual agreement as to which team will represent </w:t>
      </w:r>
      <w:r>
        <w:t>Appellant</w:t>
      </w:r>
      <w:r w:rsidRPr="00F95927">
        <w:t xml:space="preserve"> and </w:t>
      </w:r>
      <w:r>
        <w:t>Appellee</w:t>
      </w:r>
      <w:r w:rsidRPr="00F95927">
        <w:t>, respectively.  If no agreement can be reached, assignment of representation will</w:t>
      </w:r>
      <w:r>
        <w:t xml:space="preserve"> be determined by a coin toss.</w:t>
      </w:r>
    </w:p>
    <w:p w14:paraId="746E33C6" w14:textId="77777777" w:rsidR="00AC777B" w:rsidRPr="00F95927" w:rsidRDefault="00AC777B" w:rsidP="00AC777B">
      <w:pPr>
        <w:spacing w:line="480" w:lineRule="auto"/>
        <w:rPr>
          <w:b/>
          <w:u w:val="single"/>
        </w:rPr>
      </w:pPr>
      <w:r w:rsidRPr="00F95927">
        <w:rPr>
          <w:b/>
        </w:rPr>
        <w:t xml:space="preserve">IV. </w:t>
      </w:r>
      <w:r w:rsidRPr="00F95927">
        <w:rPr>
          <w:b/>
        </w:rPr>
        <w:tab/>
      </w:r>
      <w:r w:rsidRPr="00F95927">
        <w:rPr>
          <w:b/>
          <w:u w:val="single"/>
        </w:rPr>
        <w:t>PREPARATION</w:t>
      </w:r>
    </w:p>
    <w:p w14:paraId="42C51D07" w14:textId="77777777" w:rsidR="00AC777B" w:rsidRPr="00F95927" w:rsidRDefault="00AC777B" w:rsidP="00AC777B">
      <w:pPr>
        <w:spacing w:line="480" w:lineRule="auto"/>
        <w:ind w:firstLine="720"/>
      </w:pPr>
      <w:r w:rsidRPr="00F95927">
        <w:t xml:space="preserve">Teachers and attorneys from sponsor law firms may coach the teams.  Teams should arrange practice rounds alone, with teachers, and with attorneys from sponsor law firms.  Visits to the appellate courts to observe the nature of appellate oral advocacy are also encouraged. </w:t>
      </w:r>
    </w:p>
    <w:p w14:paraId="1EF7772D" w14:textId="30C805AA" w:rsidR="00AC777B" w:rsidRPr="00F95927" w:rsidRDefault="00AC777B" w:rsidP="00AC777B">
      <w:pPr>
        <w:spacing w:line="480" w:lineRule="auto"/>
        <w:ind w:firstLine="720"/>
      </w:pPr>
      <w:r w:rsidRPr="00F95927">
        <w:t xml:space="preserve">Teams </w:t>
      </w:r>
      <w:r w:rsidRPr="00F95927">
        <w:rPr>
          <w:b/>
        </w:rPr>
        <w:t xml:space="preserve">may </w:t>
      </w:r>
      <w:r w:rsidRPr="006356F1">
        <w:rPr>
          <w:b/>
          <w:u w:val="single"/>
        </w:rPr>
        <w:t>not</w:t>
      </w:r>
      <w:r w:rsidRPr="00F95927">
        <w:t xml:space="preserve"> utilize any legal precedent or research aids </w:t>
      </w:r>
      <w:r w:rsidRPr="00F95927">
        <w:rPr>
          <w:b/>
        </w:rPr>
        <w:t>not listed in Appendix I</w:t>
      </w:r>
      <w:r>
        <w:rPr>
          <w:b/>
        </w:rPr>
        <w:t xml:space="preserve">, </w:t>
      </w:r>
      <w:r w:rsidRPr="001C5FCC">
        <w:t>including using redacted sections of Appendix I sources</w:t>
      </w:r>
      <w:r w:rsidRPr="00F95927">
        <w:t xml:space="preserve">.  Moreover, participating attorneys may not use any outside materials in coaching student advocates.  The facts contained in the record are inclusive; students may not invent facts or present data that conflict with these materials.  However, in drawing inferences about the strength of given arguments, students may draw upon personal knowledge, </w:t>
      </w:r>
      <w:r w:rsidR="00C27292">
        <w:t>as well as</w:t>
      </w:r>
      <w:r>
        <w:t xml:space="preserve"> general knowledge about crime and crime prevention</w:t>
      </w:r>
      <w:r w:rsidRPr="00F95927">
        <w:t>.</w:t>
      </w:r>
    </w:p>
    <w:p w14:paraId="16A3C6D4" w14:textId="0F3C2B4A" w:rsidR="00AC777B" w:rsidRPr="00F95927" w:rsidRDefault="00AC777B" w:rsidP="00AC777B">
      <w:pPr>
        <w:spacing w:line="480" w:lineRule="auto"/>
        <w:ind w:firstLine="720"/>
      </w:pPr>
      <w:r w:rsidRPr="00F95927">
        <w:lastRenderedPageBreak/>
        <w:t>Teams may photocopy the cases and statutes cited in the fictitious opinions.  If a team has trouble accessing the cases, please contact the Fordham Moot Court office at (2</w:t>
      </w:r>
      <w:r>
        <w:t xml:space="preserve">12) 636-6882 or </w:t>
      </w:r>
      <w:r w:rsidR="00C65FF0">
        <w:t xml:space="preserve">email </w:t>
      </w:r>
      <w:r w:rsidR="009D60F9">
        <w:t>bheitmann</w:t>
      </w:r>
      <w:r>
        <w:t>@law.</w:t>
      </w:r>
      <w:r w:rsidRPr="00F95927">
        <w:t>fordham.edu for assistance.  The list of cases and statutes used in the two opinions are set forth in Appendix</w:t>
      </w:r>
      <w:r>
        <w:t xml:space="preserve"> I and PDFs will be provided</w:t>
      </w:r>
      <w:r w:rsidRPr="00F95927">
        <w:t xml:space="preserve">. </w:t>
      </w:r>
    </w:p>
    <w:p w14:paraId="240F5F73" w14:textId="77777777" w:rsidR="00AC777B" w:rsidRPr="00F95927" w:rsidRDefault="00AC777B" w:rsidP="00AC777B">
      <w:pPr>
        <w:spacing w:line="480" w:lineRule="auto"/>
        <w:rPr>
          <w:b/>
          <w:u w:val="single"/>
        </w:rPr>
      </w:pPr>
      <w:r>
        <w:rPr>
          <w:b/>
        </w:rPr>
        <w:t>V</w:t>
      </w:r>
      <w:r w:rsidRPr="00F95927">
        <w:rPr>
          <w:b/>
        </w:rPr>
        <w:t xml:space="preserve">. </w:t>
      </w:r>
      <w:r w:rsidRPr="00F95927">
        <w:rPr>
          <w:b/>
        </w:rPr>
        <w:tab/>
      </w:r>
      <w:r w:rsidRPr="00F95927">
        <w:rPr>
          <w:b/>
          <w:u w:val="single"/>
        </w:rPr>
        <w:t>FORMAT OF THE COMPETITION</w:t>
      </w:r>
    </w:p>
    <w:p w14:paraId="7CCD8D99" w14:textId="4C72C85C" w:rsidR="00AC777B" w:rsidRPr="00F95927" w:rsidRDefault="00AC777B" w:rsidP="00AC777B">
      <w:pPr>
        <w:spacing w:line="480" w:lineRule="auto"/>
        <w:ind w:firstLine="720"/>
      </w:pPr>
      <w:r w:rsidRPr="00F95927">
        <w:t>The order of arguments at</w:t>
      </w:r>
      <w:r w:rsidR="009D60F9">
        <w:t xml:space="preserve"> each round will be as follows:</w:t>
      </w:r>
      <w:r w:rsidR="00FE6812">
        <w:t xml:space="preserve"> </w:t>
      </w:r>
      <w:r w:rsidRPr="00F95927">
        <w:t xml:space="preserve"> (1) counsel for the </w:t>
      </w:r>
      <w:r>
        <w:t>Appellant</w:t>
      </w:r>
      <w:r w:rsidRPr="00F95927">
        <w:t xml:space="preserve"> on </w:t>
      </w:r>
      <w:r>
        <w:t>Issue I</w:t>
      </w:r>
      <w:r w:rsidRPr="00F95927">
        <w:t xml:space="preserve">; (2) counsel for the </w:t>
      </w:r>
      <w:r>
        <w:t>Appellant</w:t>
      </w:r>
      <w:r w:rsidRPr="00F95927">
        <w:t xml:space="preserve"> on </w:t>
      </w:r>
      <w:r>
        <w:t>Issue II</w:t>
      </w:r>
      <w:r w:rsidRPr="00F95927">
        <w:t xml:space="preserve">; (3) counsel for the </w:t>
      </w:r>
      <w:r>
        <w:t>Appellee</w:t>
      </w:r>
      <w:r w:rsidRPr="00F95927">
        <w:t xml:space="preserve"> on Issue I; and (4) counsel for the </w:t>
      </w:r>
      <w:r>
        <w:t>Appellee</w:t>
      </w:r>
      <w:r w:rsidRPr="00F95927">
        <w:t xml:space="preserve"> on Issue II.  Each student advocate will have ten minutes to argue his or her client’s position.  Time periods will be strictly enforced.  No re</w:t>
      </w:r>
      <w:r>
        <w:t>buttal time will be permitted.</w:t>
      </w:r>
    </w:p>
    <w:p w14:paraId="74BE2A14" w14:textId="77777777" w:rsidR="00AC777B" w:rsidRPr="00F95927" w:rsidRDefault="00AC777B" w:rsidP="00AC777B">
      <w:pPr>
        <w:spacing w:line="480" w:lineRule="auto"/>
        <w:ind w:firstLine="720"/>
      </w:pPr>
      <w:r w:rsidRPr="00F95927">
        <w:t xml:space="preserve">During the competition, only two team members may argue for each side—i.e. one student advocate per issue.  All four team members may, however, be seated at the counsel table in the courtroom.  </w:t>
      </w:r>
      <w:r w:rsidRPr="00F95927">
        <w:rPr>
          <w:b/>
        </w:rPr>
        <w:t>Students may not pass notes once the oral arguments begin.</w:t>
      </w:r>
    </w:p>
    <w:p w14:paraId="603E51FB" w14:textId="77777777" w:rsidR="007230D5" w:rsidRDefault="00AC777B" w:rsidP="007230D5">
      <w:pPr>
        <w:spacing w:line="480" w:lineRule="auto"/>
        <w:ind w:firstLine="720"/>
      </w:pPr>
      <w:r w:rsidRPr="00F95927">
        <w:t xml:space="preserve">All teams, coaches, teachers, and guests are invited to attend their school’s rounds.  Unfortunately, some rooms may not be large enough to accommodate all spectators.  Therefore, we will contact each school to determine the number of spectators expected to attend the competition.  If we are unable to accommodate your school’s request, the teacher-coach will be informed as such, and the number of spectators will be limited.  </w:t>
      </w:r>
      <w:r w:rsidRPr="00F95927">
        <w:rPr>
          <w:b/>
        </w:rPr>
        <w:t xml:space="preserve">While MENTOR attorneys and teachers may be present during oral arguments, </w:t>
      </w:r>
      <w:r w:rsidRPr="00F95927">
        <w:rPr>
          <w:b/>
          <w:u w:val="single"/>
        </w:rPr>
        <w:t>they may not coach the students while the round is in progress.</w:t>
      </w:r>
      <w:r w:rsidRPr="00F95927">
        <w:t xml:space="preserve">  Additionally, all persons affiliated with a school participating in the competition are prohibited from previewing the </w:t>
      </w:r>
      <w:r>
        <w:t>arguments of other participants.</w:t>
      </w:r>
    </w:p>
    <w:p w14:paraId="32D778D3" w14:textId="51DBED17" w:rsidR="00AC777B" w:rsidRPr="00F95927" w:rsidRDefault="007230D5" w:rsidP="007230D5">
      <w:pPr>
        <w:spacing w:line="480" w:lineRule="auto"/>
        <w:ind w:firstLine="720"/>
        <w:rPr>
          <w:b/>
          <w:u w:val="single"/>
        </w:rPr>
      </w:pPr>
      <w:r>
        <w:rPr>
          <w:b/>
        </w:rPr>
        <w:t xml:space="preserve"> </w:t>
      </w:r>
      <w:r w:rsidR="00AC777B">
        <w:rPr>
          <w:b/>
        </w:rPr>
        <w:t>VI</w:t>
      </w:r>
      <w:r w:rsidR="00AC777B" w:rsidRPr="00F95927">
        <w:rPr>
          <w:b/>
        </w:rPr>
        <w:t xml:space="preserve">. </w:t>
      </w:r>
      <w:r w:rsidR="00AC777B" w:rsidRPr="00F95927">
        <w:rPr>
          <w:b/>
        </w:rPr>
        <w:tab/>
      </w:r>
      <w:r w:rsidR="00AC777B" w:rsidRPr="00F95927">
        <w:rPr>
          <w:b/>
          <w:u w:val="single"/>
        </w:rPr>
        <w:t>SCORING</w:t>
      </w:r>
    </w:p>
    <w:p w14:paraId="0F431836" w14:textId="77777777" w:rsidR="00AC777B" w:rsidRPr="00F95927" w:rsidRDefault="00AC777B" w:rsidP="00AC777B">
      <w:pPr>
        <w:spacing w:line="480" w:lineRule="auto"/>
        <w:ind w:firstLine="720"/>
      </w:pPr>
      <w:r w:rsidRPr="00F95927">
        <w:t>All rounds will be scored by a panel of judges.  No attorney may judge his or her MENTOR high school in any round.  Judges will evaluate student</w:t>
      </w:r>
      <w:r>
        <w:t xml:space="preserve">s on the following criteria:  </w:t>
      </w:r>
      <w:r w:rsidRPr="00F95927">
        <w:t xml:space="preserve">(1) </w:t>
      </w:r>
      <w:r w:rsidRPr="00F95927">
        <w:lastRenderedPageBreak/>
        <w:t>overall persuasiveness; (2) ability to respond effectively to questions; (3) knowledge of the case law; (4) clarity of arguments; and (5) poise and appearance.  Scoring in each category will range from one to ten, with ten being the highest score.  After both teams have presented their arguments, the bench will give comments to the individual oralists.  The bench will not announce a ruling on the merits of the case nor will the bench reveal the specific scores of the teams.  The bench may, however, provide group or individual feedback to the oralists as time permits.</w:t>
      </w:r>
    </w:p>
    <w:p w14:paraId="1C049621" w14:textId="77777777" w:rsidR="00AC777B" w:rsidRPr="00F95927" w:rsidRDefault="00AC777B" w:rsidP="00AC777B">
      <w:pPr>
        <w:spacing w:line="480" w:lineRule="auto"/>
        <w:rPr>
          <w:b/>
          <w:u w:val="single"/>
        </w:rPr>
      </w:pPr>
      <w:r>
        <w:rPr>
          <w:b/>
        </w:rPr>
        <w:t>VII</w:t>
      </w:r>
      <w:r w:rsidRPr="00F95927">
        <w:rPr>
          <w:b/>
        </w:rPr>
        <w:t>.</w:t>
      </w:r>
      <w:r w:rsidRPr="00F95927">
        <w:rPr>
          <w:b/>
        </w:rPr>
        <w:tab/>
      </w:r>
      <w:r w:rsidRPr="00F95927">
        <w:rPr>
          <w:b/>
          <w:u w:val="single"/>
        </w:rPr>
        <w:t>AWARDS</w:t>
      </w:r>
    </w:p>
    <w:p w14:paraId="7D609A75" w14:textId="7E127276" w:rsidR="00C65FF0" w:rsidRPr="00F95927" w:rsidRDefault="00AC777B" w:rsidP="00C65FF0">
      <w:pPr>
        <w:spacing w:line="480" w:lineRule="auto"/>
        <w:ind w:firstLine="720"/>
      </w:pPr>
      <w:r w:rsidRPr="00F95927">
        <w:t>All team members will receive a “Certificate of Participation.”  The finalists will receive a gift commemorating their participation in the competition.  The name of the overall winner will be engraved on the MENTOR trophy.</w:t>
      </w:r>
    </w:p>
    <w:p w14:paraId="5AED42F2" w14:textId="77777777" w:rsidR="00AC777B" w:rsidRPr="00F95927" w:rsidRDefault="00AC777B" w:rsidP="00AC777B">
      <w:pPr>
        <w:spacing w:line="480" w:lineRule="auto"/>
        <w:rPr>
          <w:b/>
          <w:u w:val="single"/>
        </w:rPr>
      </w:pPr>
      <w:r>
        <w:rPr>
          <w:b/>
        </w:rPr>
        <w:t>VIII</w:t>
      </w:r>
      <w:r w:rsidRPr="00F95927">
        <w:rPr>
          <w:b/>
        </w:rPr>
        <w:t>.</w:t>
      </w:r>
      <w:r w:rsidRPr="00F95927">
        <w:rPr>
          <w:b/>
        </w:rPr>
        <w:tab/>
      </w:r>
      <w:r w:rsidRPr="00F95927">
        <w:rPr>
          <w:b/>
          <w:u w:val="single"/>
        </w:rPr>
        <w:t>CONTACT INFORMATION</w:t>
      </w:r>
    </w:p>
    <w:p w14:paraId="5B2E1EA5" w14:textId="77777777" w:rsidR="00AC777B" w:rsidRDefault="00AC777B" w:rsidP="00AC777B">
      <w:pPr>
        <w:spacing w:line="480" w:lineRule="auto"/>
        <w:ind w:firstLine="720"/>
      </w:pPr>
      <w:r w:rsidRPr="00F95927">
        <w:t>Please address all inquiries regarding the New York Metropolitan MENTOR</w:t>
      </w:r>
      <w:r>
        <w:t xml:space="preserve"> </w:t>
      </w:r>
      <w:r w:rsidRPr="00F95927">
        <w:t>Moot</w:t>
      </w:r>
      <w:r>
        <w:t xml:space="preserve"> Court Competition to:</w:t>
      </w:r>
    </w:p>
    <w:p w14:paraId="326709C9" w14:textId="4F51A93A" w:rsidR="00A87E07" w:rsidRDefault="009D60F9" w:rsidP="00C65FF0">
      <w:r>
        <w:tab/>
      </w:r>
      <w:r>
        <w:tab/>
      </w:r>
      <w:r>
        <w:tab/>
      </w:r>
      <w:r>
        <w:tab/>
      </w:r>
      <w:r>
        <w:tab/>
        <w:t>Brandon Heitmann</w:t>
      </w:r>
    </w:p>
    <w:p w14:paraId="6E9863E9" w14:textId="2B1A0CA8" w:rsidR="00662A98" w:rsidRDefault="00C65FF0" w:rsidP="00A87B41">
      <w:pPr>
        <w:ind w:left="2880" w:firstLine="720"/>
      </w:pPr>
      <w:r>
        <w:t>Mentor Editor</w:t>
      </w:r>
    </w:p>
    <w:p w14:paraId="78EA4B24" w14:textId="77777777" w:rsidR="00A168F6" w:rsidRDefault="00A168F6" w:rsidP="00A87B41">
      <w:pPr>
        <w:ind w:left="2880" w:firstLine="720"/>
      </w:pPr>
    </w:p>
    <w:p w14:paraId="70224D06" w14:textId="77777777" w:rsidR="00AC777B" w:rsidRPr="00F95927" w:rsidRDefault="00AC777B" w:rsidP="00AC777B">
      <w:r w:rsidRPr="00F95927">
        <w:tab/>
      </w:r>
      <w:r w:rsidRPr="00F95927">
        <w:tab/>
      </w:r>
      <w:r w:rsidRPr="00F95927">
        <w:tab/>
      </w:r>
      <w:r w:rsidRPr="00F95927">
        <w:tab/>
      </w:r>
      <w:r w:rsidRPr="00F95927">
        <w:tab/>
        <w:t>Fordham University School of Law</w:t>
      </w:r>
    </w:p>
    <w:p w14:paraId="6EF1C036" w14:textId="77777777" w:rsidR="00AC777B" w:rsidRPr="00F95927" w:rsidRDefault="00AC777B" w:rsidP="00AC777B">
      <w:r>
        <w:tab/>
      </w:r>
      <w:r>
        <w:tab/>
      </w:r>
      <w:r>
        <w:tab/>
      </w:r>
      <w:r>
        <w:tab/>
      </w:r>
      <w:r>
        <w:tab/>
        <w:t>Moot Court Board, Room 1-103</w:t>
      </w:r>
    </w:p>
    <w:p w14:paraId="4B67BA26" w14:textId="77777777" w:rsidR="00AC777B" w:rsidRPr="00F95927" w:rsidRDefault="00AC777B" w:rsidP="00AC777B">
      <w:r>
        <w:tab/>
      </w:r>
      <w:r>
        <w:tab/>
      </w:r>
      <w:r>
        <w:tab/>
      </w:r>
      <w:r>
        <w:tab/>
      </w:r>
      <w:r>
        <w:tab/>
        <w:t>15</w:t>
      </w:r>
      <w:r w:rsidRPr="00F95927">
        <w:t>0 West 62nd Street</w:t>
      </w:r>
    </w:p>
    <w:p w14:paraId="3F781DED" w14:textId="7096E26F" w:rsidR="00AC777B" w:rsidRPr="00F95927" w:rsidRDefault="00AC777B" w:rsidP="00AC777B">
      <w:r w:rsidRPr="00F95927">
        <w:tab/>
      </w:r>
      <w:r w:rsidRPr="00F95927">
        <w:tab/>
      </w:r>
      <w:r w:rsidRPr="00F95927">
        <w:tab/>
      </w:r>
      <w:r w:rsidRPr="00F95927">
        <w:tab/>
      </w:r>
      <w:r w:rsidRPr="00F95927">
        <w:tab/>
        <w:t>New York, New York 10023</w:t>
      </w:r>
    </w:p>
    <w:p w14:paraId="7E20DC4B" w14:textId="407F73B4" w:rsidR="00AC777B" w:rsidRPr="00F95927" w:rsidRDefault="00AC777B" w:rsidP="00AC777B">
      <w:r>
        <w:tab/>
      </w:r>
      <w:r>
        <w:tab/>
      </w:r>
      <w:r>
        <w:tab/>
      </w:r>
      <w:r>
        <w:tab/>
      </w:r>
      <w:r>
        <w:tab/>
        <w:t>Phone: (845)</w:t>
      </w:r>
      <w:r w:rsidR="001A6B5B">
        <w:t xml:space="preserve"> </w:t>
      </w:r>
      <w:r>
        <w:t>590-4805</w:t>
      </w:r>
      <w:r w:rsidRPr="00F95927">
        <w:tab/>
      </w:r>
      <w:r w:rsidRPr="00F95927">
        <w:tab/>
      </w:r>
    </w:p>
    <w:p w14:paraId="734E3294" w14:textId="3F90CED9" w:rsidR="00B83D14" w:rsidRPr="00C65FF0" w:rsidRDefault="00AC777B" w:rsidP="00C65FF0">
      <w:pPr>
        <w:jc w:val="center"/>
      </w:pPr>
      <w:r>
        <w:tab/>
      </w:r>
      <w:r>
        <w:tab/>
        <w:t xml:space="preserve">Email: </w:t>
      </w:r>
      <w:hyperlink r:id="rId14" w:history="1">
        <w:r w:rsidR="00B83D14" w:rsidRPr="00CA3360">
          <w:rPr>
            <w:rStyle w:val="Hyperlink"/>
          </w:rPr>
          <w:t>bheitmann@law.fordham.edu</w:t>
        </w:r>
      </w:hyperlink>
    </w:p>
    <w:p w14:paraId="3009ECEE" w14:textId="77777777" w:rsidR="007230D5" w:rsidRDefault="007230D5" w:rsidP="007230D5">
      <w:pPr>
        <w:rPr>
          <w:rFonts w:cs="Times New Roman"/>
          <w:sz w:val="48"/>
          <w:szCs w:val="72"/>
        </w:rPr>
        <w:sectPr w:rsidR="007230D5" w:rsidSect="00B83D14">
          <w:footerReference w:type="default" r:id="rId15"/>
          <w:pgSz w:w="12240" w:h="15840"/>
          <w:pgMar w:top="1440" w:right="1440" w:bottom="1440" w:left="1440" w:header="720" w:footer="720" w:gutter="0"/>
          <w:pgNumType w:fmt="lowerRoman" w:start="1"/>
          <w:cols w:space="720"/>
          <w:docGrid w:linePitch="360"/>
        </w:sectPr>
      </w:pPr>
    </w:p>
    <w:p w14:paraId="5F9741FB" w14:textId="7B881E93" w:rsidR="00AC777B" w:rsidRDefault="00AC777B" w:rsidP="007230D5">
      <w:pPr>
        <w:rPr>
          <w:rFonts w:cs="Times New Roman"/>
          <w:sz w:val="48"/>
          <w:szCs w:val="72"/>
        </w:rPr>
      </w:pPr>
    </w:p>
    <w:p w14:paraId="6A4EE469" w14:textId="77777777" w:rsidR="00ED439E" w:rsidRPr="005C7254" w:rsidRDefault="00ED439E" w:rsidP="00ED439E">
      <w:pPr>
        <w:jc w:val="center"/>
        <w:rPr>
          <w:rFonts w:cs="Times New Roman"/>
          <w:sz w:val="48"/>
          <w:szCs w:val="52"/>
        </w:rPr>
      </w:pPr>
      <w:r w:rsidRPr="005C7254">
        <w:rPr>
          <w:rFonts w:cs="Times New Roman"/>
          <w:sz w:val="48"/>
          <w:szCs w:val="72"/>
        </w:rPr>
        <w:t xml:space="preserve">United States Court of Appeals </w:t>
      </w:r>
      <w:r w:rsidRPr="005C7254">
        <w:rPr>
          <w:rFonts w:cs="Times New Roman"/>
          <w:sz w:val="48"/>
          <w:szCs w:val="72"/>
        </w:rPr>
        <w:br/>
        <w:t xml:space="preserve">for the </w:t>
      </w:r>
      <w:r>
        <w:rPr>
          <w:rFonts w:cs="Times New Roman"/>
          <w:sz w:val="48"/>
          <w:szCs w:val="72"/>
        </w:rPr>
        <w:t>Thirteenth</w:t>
      </w:r>
      <w:r w:rsidRPr="005C7254">
        <w:rPr>
          <w:rFonts w:cs="Times New Roman"/>
          <w:sz w:val="48"/>
          <w:szCs w:val="72"/>
        </w:rPr>
        <w:t xml:space="preserve"> Circuit</w:t>
      </w:r>
    </w:p>
    <w:p w14:paraId="6F9D7838" w14:textId="77777777" w:rsidR="00ED439E" w:rsidRDefault="00ED439E" w:rsidP="00ED439E">
      <w:pPr>
        <w:jc w:val="center"/>
        <w:rPr>
          <w:rFonts w:cs="Times New Roman"/>
        </w:rPr>
      </w:pPr>
    </w:p>
    <w:p w14:paraId="0719E1A7" w14:textId="77777777" w:rsidR="00ED439E" w:rsidRDefault="00ED439E" w:rsidP="00ED439E">
      <w:pPr>
        <w:jc w:val="center"/>
        <w:rPr>
          <w:b/>
        </w:rPr>
      </w:pPr>
      <w:r>
        <w:rPr>
          <w:rFonts w:cs="Times New Roman"/>
          <w:b/>
        </w:rPr>
        <w:t>______________</w:t>
      </w:r>
    </w:p>
    <w:p w14:paraId="06F266F7" w14:textId="77777777" w:rsidR="00ED439E" w:rsidRDefault="00ED439E" w:rsidP="00ED439E">
      <w:pPr>
        <w:spacing w:after="240"/>
        <w:jc w:val="center"/>
        <w:rPr>
          <w:rFonts w:cs="Times New Roman"/>
        </w:rPr>
      </w:pPr>
    </w:p>
    <w:p w14:paraId="1C64B40D" w14:textId="77777777" w:rsidR="00ED439E" w:rsidRDefault="00ED439E" w:rsidP="00ED439E">
      <w:pPr>
        <w:widowControl w:val="0"/>
        <w:autoSpaceDE w:val="0"/>
        <w:autoSpaceDN w:val="0"/>
        <w:adjustRightInd w:val="0"/>
        <w:jc w:val="center"/>
        <w:rPr>
          <w:rFonts w:cs="Times New Roman"/>
          <w:sz w:val="28"/>
          <w:szCs w:val="28"/>
        </w:rPr>
      </w:pPr>
      <w:r>
        <w:rPr>
          <w:rFonts w:cs="Times New Roman"/>
          <w:smallCaps/>
          <w:sz w:val="28"/>
          <w:szCs w:val="28"/>
        </w:rPr>
        <w:t>Derek Judge</w:t>
      </w:r>
      <w:r>
        <w:rPr>
          <w:rFonts w:cs="Times New Roman"/>
          <w:sz w:val="28"/>
          <w:szCs w:val="28"/>
        </w:rPr>
        <w:t>,</w:t>
      </w:r>
    </w:p>
    <w:p w14:paraId="5E5C118A"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Appellant,</w:t>
      </w:r>
    </w:p>
    <w:p w14:paraId="0D19CB87" w14:textId="77777777" w:rsidR="00ED439E" w:rsidRDefault="00ED439E" w:rsidP="00ED439E">
      <w:pPr>
        <w:widowControl w:val="0"/>
        <w:autoSpaceDE w:val="0"/>
        <w:autoSpaceDN w:val="0"/>
        <w:adjustRightInd w:val="0"/>
        <w:jc w:val="center"/>
        <w:rPr>
          <w:rFonts w:cs="Times New Roman"/>
          <w:sz w:val="28"/>
          <w:szCs w:val="28"/>
        </w:rPr>
      </w:pPr>
    </w:p>
    <w:p w14:paraId="31A1BF34"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v.</w:t>
      </w:r>
    </w:p>
    <w:p w14:paraId="2530FA78" w14:textId="77777777" w:rsidR="00ED439E" w:rsidRDefault="00ED439E" w:rsidP="00ED439E">
      <w:pPr>
        <w:widowControl w:val="0"/>
        <w:autoSpaceDE w:val="0"/>
        <w:autoSpaceDN w:val="0"/>
        <w:adjustRightInd w:val="0"/>
        <w:jc w:val="center"/>
        <w:rPr>
          <w:rFonts w:cs="Times New Roman"/>
          <w:sz w:val="28"/>
          <w:szCs w:val="28"/>
        </w:rPr>
      </w:pPr>
    </w:p>
    <w:p w14:paraId="6305997F" w14:textId="14A1D607" w:rsidR="00ED439E" w:rsidRDefault="004A34FA" w:rsidP="00ED439E">
      <w:pPr>
        <w:widowControl w:val="0"/>
        <w:autoSpaceDE w:val="0"/>
        <w:autoSpaceDN w:val="0"/>
        <w:adjustRightInd w:val="0"/>
        <w:jc w:val="center"/>
        <w:outlineLvl w:val="0"/>
        <w:rPr>
          <w:rFonts w:cs="Times New Roman"/>
          <w:sz w:val="28"/>
          <w:szCs w:val="28"/>
        </w:rPr>
      </w:pPr>
      <w:r>
        <w:rPr>
          <w:rFonts w:cs="Times New Roman"/>
          <w:smallCaps/>
          <w:sz w:val="28"/>
          <w:szCs w:val="28"/>
        </w:rPr>
        <w:t>Ford</w:t>
      </w:r>
      <w:r w:rsidR="007C257C">
        <w:rPr>
          <w:rFonts w:cs="Times New Roman"/>
          <w:smallCaps/>
          <w:sz w:val="28"/>
          <w:szCs w:val="28"/>
        </w:rPr>
        <w:t>hamville High Schoo</w:t>
      </w:r>
      <w:r w:rsidR="00662A98">
        <w:rPr>
          <w:rFonts w:cs="Times New Roman"/>
          <w:smallCaps/>
          <w:sz w:val="28"/>
          <w:szCs w:val="28"/>
        </w:rPr>
        <w:t>l,</w:t>
      </w:r>
    </w:p>
    <w:p w14:paraId="68DE770C"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Appellee.</w:t>
      </w:r>
    </w:p>
    <w:p w14:paraId="398A065D" w14:textId="77777777" w:rsidR="00ED439E" w:rsidRDefault="00ED439E" w:rsidP="00ED439E">
      <w:pPr>
        <w:widowControl w:val="0"/>
        <w:autoSpaceDE w:val="0"/>
        <w:autoSpaceDN w:val="0"/>
        <w:adjustRightInd w:val="0"/>
        <w:jc w:val="center"/>
        <w:rPr>
          <w:rFonts w:cs="Times New Roman"/>
        </w:rPr>
      </w:pPr>
    </w:p>
    <w:p w14:paraId="7F22F30D" w14:textId="77777777" w:rsidR="00ED439E" w:rsidRDefault="00ED439E" w:rsidP="00ED439E">
      <w:pPr>
        <w:widowControl w:val="0"/>
        <w:autoSpaceDE w:val="0"/>
        <w:autoSpaceDN w:val="0"/>
        <w:adjustRightInd w:val="0"/>
        <w:spacing w:after="240"/>
        <w:jc w:val="center"/>
        <w:rPr>
          <w:rFonts w:cs="Times New Roman"/>
        </w:rPr>
      </w:pPr>
      <w:r>
        <w:rPr>
          <w:rFonts w:cs="Times New Roman"/>
          <w:b/>
        </w:rPr>
        <w:t>______________</w:t>
      </w:r>
    </w:p>
    <w:p w14:paraId="7AD32EAF"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 xml:space="preserve">On Appeal from the United States District Court for the </w:t>
      </w:r>
      <w:r>
        <w:rPr>
          <w:rFonts w:cs="Times New Roman"/>
          <w:sz w:val="28"/>
          <w:szCs w:val="28"/>
        </w:rPr>
        <w:br/>
        <w:t>District of Fordham</w:t>
      </w:r>
    </w:p>
    <w:p w14:paraId="12B2DE3F" w14:textId="77777777" w:rsidR="00ED439E" w:rsidRDefault="00ED439E" w:rsidP="00ED439E">
      <w:pPr>
        <w:widowControl w:val="0"/>
        <w:autoSpaceDE w:val="0"/>
        <w:autoSpaceDN w:val="0"/>
        <w:adjustRightInd w:val="0"/>
        <w:spacing w:after="240"/>
        <w:jc w:val="center"/>
        <w:rPr>
          <w:rFonts w:cs="Times New Roman"/>
          <w:sz w:val="28"/>
          <w:szCs w:val="28"/>
        </w:rPr>
      </w:pPr>
      <w:r>
        <w:rPr>
          <w:rFonts w:cs="Times New Roman"/>
          <w:b/>
          <w:sz w:val="28"/>
          <w:szCs w:val="28"/>
        </w:rPr>
        <w:t>______________</w:t>
      </w:r>
    </w:p>
    <w:p w14:paraId="7304D54D" w14:textId="77777777" w:rsidR="00ED439E" w:rsidRDefault="00ED439E" w:rsidP="00ED439E">
      <w:pPr>
        <w:widowControl w:val="0"/>
        <w:autoSpaceDE w:val="0"/>
        <w:autoSpaceDN w:val="0"/>
        <w:adjustRightInd w:val="0"/>
        <w:spacing w:after="240"/>
        <w:jc w:val="center"/>
        <w:rPr>
          <w:rFonts w:cs="Times New Roman"/>
          <w:sz w:val="28"/>
          <w:szCs w:val="28"/>
        </w:rPr>
      </w:pPr>
      <w:r>
        <w:rPr>
          <w:rFonts w:cs="Times New Roman"/>
          <w:sz w:val="28"/>
          <w:szCs w:val="28"/>
        </w:rPr>
        <w:t xml:space="preserve">Before the Thirteenth Circuit, sitting </w:t>
      </w:r>
      <w:r>
        <w:rPr>
          <w:rFonts w:cs="Times New Roman"/>
          <w:i/>
          <w:iCs/>
          <w:sz w:val="28"/>
          <w:szCs w:val="28"/>
        </w:rPr>
        <w:t>en banc</w:t>
      </w:r>
      <w:r>
        <w:rPr>
          <w:rFonts w:cs="Times New Roman"/>
          <w:sz w:val="28"/>
          <w:szCs w:val="28"/>
        </w:rPr>
        <w:t>.</w:t>
      </w:r>
    </w:p>
    <w:p w14:paraId="1B77D094"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 xml:space="preserve">Opinion for the Court by </w:t>
      </w:r>
      <w:r>
        <w:rPr>
          <w:rFonts w:cs="Times New Roman"/>
          <w:i/>
          <w:iCs/>
          <w:sz w:val="28"/>
          <w:szCs w:val="28"/>
        </w:rPr>
        <w:t xml:space="preserve">Chief Judge </w:t>
      </w:r>
      <w:r>
        <w:rPr>
          <w:rFonts w:cs="Times New Roman"/>
          <w:smallCaps/>
          <w:sz w:val="28"/>
          <w:szCs w:val="28"/>
        </w:rPr>
        <w:t>Brunello</w:t>
      </w:r>
      <w:r>
        <w:rPr>
          <w:rFonts w:cs="Times New Roman"/>
          <w:sz w:val="28"/>
          <w:szCs w:val="28"/>
        </w:rPr>
        <w:t xml:space="preserve">; </w:t>
      </w:r>
    </w:p>
    <w:p w14:paraId="5E897CEE"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 xml:space="preserve">Concurrence and Dissent by </w:t>
      </w:r>
      <w:r>
        <w:rPr>
          <w:rFonts w:cs="Times New Roman"/>
          <w:i/>
          <w:iCs/>
          <w:sz w:val="28"/>
          <w:szCs w:val="28"/>
        </w:rPr>
        <w:t xml:space="preserve">Circuit Judge </w:t>
      </w:r>
      <w:r>
        <w:rPr>
          <w:rFonts w:cs="Times New Roman"/>
          <w:smallCaps/>
          <w:sz w:val="28"/>
          <w:szCs w:val="28"/>
        </w:rPr>
        <w:t>Carnevale</w:t>
      </w:r>
      <w:r>
        <w:rPr>
          <w:rFonts w:cs="Times New Roman"/>
          <w:sz w:val="28"/>
          <w:szCs w:val="28"/>
        </w:rPr>
        <w:t>;</w:t>
      </w:r>
    </w:p>
    <w:p w14:paraId="5B8A9505" w14:textId="77777777" w:rsidR="00ED439E" w:rsidRDefault="00ED439E" w:rsidP="00ED439E">
      <w:pPr>
        <w:widowControl w:val="0"/>
        <w:autoSpaceDE w:val="0"/>
        <w:autoSpaceDN w:val="0"/>
        <w:adjustRightInd w:val="0"/>
        <w:jc w:val="center"/>
        <w:rPr>
          <w:rFonts w:cs="Times New Roman"/>
          <w:sz w:val="28"/>
          <w:szCs w:val="28"/>
        </w:rPr>
      </w:pPr>
      <w:r>
        <w:rPr>
          <w:rFonts w:cs="Times New Roman"/>
          <w:sz w:val="28"/>
          <w:szCs w:val="28"/>
        </w:rPr>
        <w:t xml:space="preserve">Concurrence and Dissent by </w:t>
      </w:r>
      <w:r>
        <w:rPr>
          <w:rFonts w:cs="Times New Roman"/>
          <w:i/>
          <w:iCs/>
          <w:sz w:val="28"/>
          <w:szCs w:val="28"/>
        </w:rPr>
        <w:t>Circuit Judge</w:t>
      </w:r>
      <w:r w:rsidRPr="005C7254">
        <w:rPr>
          <w:rFonts w:cs="Times New Roman"/>
          <w:smallCaps/>
          <w:sz w:val="28"/>
          <w:szCs w:val="28"/>
        </w:rPr>
        <w:t xml:space="preserve"> </w:t>
      </w:r>
      <w:r>
        <w:rPr>
          <w:rFonts w:cs="Times New Roman"/>
          <w:smallCaps/>
          <w:sz w:val="28"/>
          <w:szCs w:val="28"/>
        </w:rPr>
        <w:t>Green</w:t>
      </w:r>
      <w:r>
        <w:rPr>
          <w:rFonts w:cs="Times New Roman"/>
          <w:sz w:val="28"/>
          <w:szCs w:val="28"/>
        </w:rPr>
        <w:t xml:space="preserve">. </w:t>
      </w:r>
    </w:p>
    <w:p w14:paraId="64417A72" w14:textId="77777777" w:rsidR="00C7659F" w:rsidRDefault="00C7659F" w:rsidP="00C7659F">
      <w:pPr>
        <w:widowControl w:val="0"/>
        <w:autoSpaceDE w:val="0"/>
        <w:autoSpaceDN w:val="0"/>
        <w:adjustRightInd w:val="0"/>
        <w:rPr>
          <w:rFonts w:cs="Times New Roman"/>
          <w:sz w:val="28"/>
          <w:szCs w:val="28"/>
        </w:rPr>
      </w:pPr>
    </w:p>
    <w:p w14:paraId="3F035064" w14:textId="77777777" w:rsidR="00C7659F" w:rsidRDefault="00C7659F" w:rsidP="00C7659F">
      <w:pPr>
        <w:widowControl w:val="0"/>
        <w:autoSpaceDE w:val="0"/>
        <w:autoSpaceDN w:val="0"/>
        <w:adjustRightInd w:val="0"/>
        <w:rPr>
          <w:rFonts w:cs="Times New Roman"/>
          <w:sz w:val="28"/>
          <w:szCs w:val="28"/>
        </w:rPr>
      </w:pPr>
    </w:p>
    <w:p w14:paraId="7D2FD228" w14:textId="77777777" w:rsidR="00C7659F" w:rsidRDefault="00C7659F" w:rsidP="00C7659F">
      <w:pPr>
        <w:widowControl w:val="0"/>
        <w:autoSpaceDE w:val="0"/>
        <w:autoSpaceDN w:val="0"/>
        <w:adjustRightInd w:val="0"/>
        <w:rPr>
          <w:rFonts w:cs="Times New Roman"/>
          <w:sz w:val="28"/>
          <w:szCs w:val="28"/>
        </w:rPr>
      </w:pPr>
    </w:p>
    <w:p w14:paraId="2E9E53D3" w14:textId="77777777" w:rsidR="00C7659F" w:rsidRDefault="00C7659F" w:rsidP="00C7659F">
      <w:pPr>
        <w:widowControl w:val="0"/>
        <w:autoSpaceDE w:val="0"/>
        <w:autoSpaceDN w:val="0"/>
        <w:adjustRightInd w:val="0"/>
        <w:rPr>
          <w:rFonts w:cs="Times New Roman"/>
          <w:sz w:val="28"/>
          <w:szCs w:val="28"/>
        </w:rPr>
      </w:pPr>
    </w:p>
    <w:p w14:paraId="0B0292E8" w14:textId="77777777" w:rsidR="00C7659F" w:rsidRDefault="00C7659F" w:rsidP="00C7659F">
      <w:pPr>
        <w:widowControl w:val="0"/>
        <w:autoSpaceDE w:val="0"/>
        <w:autoSpaceDN w:val="0"/>
        <w:adjustRightInd w:val="0"/>
        <w:rPr>
          <w:rFonts w:cs="Times New Roman"/>
          <w:sz w:val="28"/>
          <w:szCs w:val="28"/>
        </w:rPr>
      </w:pPr>
    </w:p>
    <w:p w14:paraId="7CCA8C2B" w14:textId="77777777" w:rsidR="00C7659F" w:rsidRDefault="00C7659F" w:rsidP="00C7659F">
      <w:pPr>
        <w:widowControl w:val="0"/>
        <w:autoSpaceDE w:val="0"/>
        <w:autoSpaceDN w:val="0"/>
        <w:adjustRightInd w:val="0"/>
        <w:rPr>
          <w:rFonts w:cs="Times New Roman"/>
          <w:sz w:val="28"/>
          <w:szCs w:val="28"/>
        </w:rPr>
      </w:pPr>
    </w:p>
    <w:p w14:paraId="01704F2D" w14:textId="77777777" w:rsidR="00C7659F" w:rsidRDefault="00C7659F" w:rsidP="00C7659F">
      <w:pPr>
        <w:widowControl w:val="0"/>
        <w:autoSpaceDE w:val="0"/>
        <w:autoSpaceDN w:val="0"/>
        <w:adjustRightInd w:val="0"/>
        <w:rPr>
          <w:rFonts w:cs="Times New Roman"/>
          <w:sz w:val="28"/>
          <w:szCs w:val="28"/>
        </w:rPr>
      </w:pPr>
    </w:p>
    <w:p w14:paraId="50D9C072" w14:textId="77777777" w:rsidR="00C7659F" w:rsidRDefault="00C7659F" w:rsidP="00C7659F">
      <w:pPr>
        <w:widowControl w:val="0"/>
        <w:autoSpaceDE w:val="0"/>
        <w:autoSpaceDN w:val="0"/>
        <w:adjustRightInd w:val="0"/>
        <w:rPr>
          <w:rFonts w:cs="Times New Roman"/>
          <w:sz w:val="28"/>
          <w:szCs w:val="28"/>
        </w:rPr>
      </w:pPr>
    </w:p>
    <w:p w14:paraId="4CB8B1BA" w14:textId="77777777" w:rsidR="00C7659F" w:rsidRDefault="00C7659F" w:rsidP="00C7659F">
      <w:pPr>
        <w:widowControl w:val="0"/>
        <w:autoSpaceDE w:val="0"/>
        <w:autoSpaceDN w:val="0"/>
        <w:adjustRightInd w:val="0"/>
        <w:rPr>
          <w:rFonts w:cs="Times New Roman"/>
          <w:sz w:val="28"/>
          <w:szCs w:val="28"/>
        </w:rPr>
      </w:pPr>
    </w:p>
    <w:p w14:paraId="6486FE04" w14:textId="77777777" w:rsidR="00C7659F" w:rsidRDefault="00C7659F" w:rsidP="00C7659F">
      <w:pPr>
        <w:widowControl w:val="0"/>
        <w:autoSpaceDE w:val="0"/>
        <w:autoSpaceDN w:val="0"/>
        <w:adjustRightInd w:val="0"/>
        <w:rPr>
          <w:rFonts w:cs="Times New Roman"/>
          <w:sz w:val="28"/>
          <w:szCs w:val="28"/>
        </w:rPr>
      </w:pPr>
    </w:p>
    <w:p w14:paraId="29CBCA4D" w14:textId="77777777" w:rsidR="00C7659F" w:rsidRDefault="00C7659F" w:rsidP="00C7659F">
      <w:pPr>
        <w:widowControl w:val="0"/>
        <w:autoSpaceDE w:val="0"/>
        <w:autoSpaceDN w:val="0"/>
        <w:adjustRightInd w:val="0"/>
        <w:rPr>
          <w:rFonts w:cs="Times New Roman"/>
          <w:sz w:val="28"/>
          <w:szCs w:val="28"/>
        </w:rPr>
      </w:pPr>
    </w:p>
    <w:p w14:paraId="0A1CC691" w14:textId="77777777" w:rsidR="00C7659F" w:rsidRDefault="00C7659F" w:rsidP="00C7659F">
      <w:pPr>
        <w:widowControl w:val="0"/>
        <w:autoSpaceDE w:val="0"/>
        <w:autoSpaceDN w:val="0"/>
        <w:adjustRightInd w:val="0"/>
        <w:rPr>
          <w:rFonts w:cs="Times New Roman"/>
          <w:sz w:val="28"/>
          <w:szCs w:val="28"/>
        </w:rPr>
      </w:pPr>
    </w:p>
    <w:p w14:paraId="4AE402F7" w14:textId="77777777" w:rsidR="008A366F" w:rsidRDefault="008A366F" w:rsidP="00ED439E">
      <w:pPr>
        <w:widowControl w:val="0"/>
        <w:autoSpaceDE w:val="0"/>
        <w:autoSpaceDN w:val="0"/>
        <w:adjustRightInd w:val="0"/>
        <w:rPr>
          <w:rFonts w:cs="Times New Roman"/>
          <w:sz w:val="28"/>
          <w:szCs w:val="28"/>
        </w:rPr>
      </w:pPr>
    </w:p>
    <w:p w14:paraId="307B7841" w14:textId="77777777" w:rsidR="00D314CF" w:rsidRDefault="00D314CF" w:rsidP="00ED439E">
      <w:pPr>
        <w:widowControl w:val="0"/>
        <w:autoSpaceDE w:val="0"/>
        <w:autoSpaceDN w:val="0"/>
        <w:adjustRightInd w:val="0"/>
        <w:rPr>
          <w:rFonts w:cs="Times New Roman"/>
          <w:b/>
        </w:rPr>
        <w:sectPr w:rsidR="00D314CF" w:rsidSect="00C7659F">
          <w:footerReference w:type="default" r:id="rId16"/>
          <w:pgSz w:w="12240" w:h="15840"/>
          <w:pgMar w:top="1440" w:right="1440" w:bottom="1440" w:left="1440" w:header="720" w:footer="720" w:gutter="0"/>
          <w:pgNumType w:start="2"/>
          <w:cols w:space="720"/>
          <w:docGrid w:linePitch="360"/>
        </w:sectPr>
      </w:pPr>
    </w:p>
    <w:p w14:paraId="4741FAEF" w14:textId="1D2C6323" w:rsidR="008A366F" w:rsidRDefault="008A366F" w:rsidP="00ED439E">
      <w:pPr>
        <w:widowControl w:val="0"/>
        <w:autoSpaceDE w:val="0"/>
        <w:autoSpaceDN w:val="0"/>
        <w:adjustRightInd w:val="0"/>
        <w:rPr>
          <w:rFonts w:cs="Times New Roman"/>
          <w:b/>
        </w:rPr>
      </w:pPr>
    </w:p>
    <w:p w14:paraId="0F0DDF83" w14:textId="77777777" w:rsidR="00ED439E" w:rsidRDefault="00ED439E" w:rsidP="00ED439E">
      <w:pPr>
        <w:widowControl w:val="0"/>
        <w:autoSpaceDE w:val="0"/>
        <w:autoSpaceDN w:val="0"/>
        <w:adjustRightInd w:val="0"/>
        <w:rPr>
          <w:rFonts w:cs="Times New Roman"/>
          <w:b/>
          <w:i/>
        </w:rPr>
      </w:pPr>
      <w:r w:rsidRPr="00ED439E">
        <w:rPr>
          <w:rFonts w:cs="Times New Roman"/>
          <w:b/>
        </w:rPr>
        <w:t xml:space="preserve">Brunello, </w:t>
      </w:r>
      <w:r w:rsidRPr="00ED439E">
        <w:rPr>
          <w:rFonts w:cs="Times New Roman"/>
          <w:b/>
          <w:i/>
        </w:rPr>
        <w:t>Chief Judge</w:t>
      </w:r>
    </w:p>
    <w:p w14:paraId="1C9BD05B" w14:textId="77777777" w:rsidR="00396933" w:rsidRDefault="00396933" w:rsidP="00ED439E">
      <w:pPr>
        <w:widowControl w:val="0"/>
        <w:autoSpaceDE w:val="0"/>
        <w:autoSpaceDN w:val="0"/>
        <w:adjustRightInd w:val="0"/>
        <w:rPr>
          <w:rFonts w:cs="Times New Roman"/>
          <w:b/>
          <w:i/>
        </w:rPr>
      </w:pPr>
    </w:p>
    <w:p w14:paraId="2094EC02" w14:textId="6DC3ECE4" w:rsidR="00396933" w:rsidRDefault="00396933" w:rsidP="00396933">
      <w:pPr>
        <w:widowControl w:val="0"/>
        <w:autoSpaceDE w:val="0"/>
        <w:autoSpaceDN w:val="0"/>
        <w:adjustRightInd w:val="0"/>
        <w:spacing w:line="480" w:lineRule="auto"/>
        <w:rPr>
          <w:rFonts w:cs="Times New Roman"/>
        </w:rPr>
      </w:pPr>
      <w:r>
        <w:rPr>
          <w:rFonts w:cs="Times New Roman"/>
        </w:rPr>
        <w:tab/>
        <w:t xml:space="preserve">This case comes before the Court on appeal </w:t>
      </w:r>
      <w:r w:rsidR="004C2AEC">
        <w:rPr>
          <w:rFonts w:cs="Times New Roman"/>
        </w:rPr>
        <w:t xml:space="preserve">from </w:t>
      </w:r>
      <w:r w:rsidR="0099260F">
        <w:rPr>
          <w:rFonts w:cs="Times New Roman"/>
        </w:rPr>
        <w:t>the United States District Cou</w:t>
      </w:r>
      <w:r w:rsidR="007C257C">
        <w:rPr>
          <w:rFonts w:cs="Times New Roman"/>
        </w:rPr>
        <w:t>rt for the District of Fordham’s</w:t>
      </w:r>
      <w:r w:rsidR="0099260F">
        <w:rPr>
          <w:rFonts w:cs="Times New Roman"/>
        </w:rPr>
        <w:t xml:space="preserve"> </w:t>
      </w:r>
      <w:r w:rsidR="007C257C">
        <w:rPr>
          <w:rFonts w:cs="Times New Roman"/>
        </w:rPr>
        <w:t>grant of Appellee</w:t>
      </w:r>
      <w:r w:rsidR="00DA5A4B">
        <w:rPr>
          <w:rFonts w:cs="Times New Roman"/>
        </w:rPr>
        <w:t>’s</w:t>
      </w:r>
      <w:r w:rsidR="007C257C">
        <w:rPr>
          <w:rFonts w:cs="Times New Roman"/>
        </w:rPr>
        <w:t xml:space="preserve"> summary judgement motion</w:t>
      </w:r>
      <w:r w:rsidR="00DA5A4B">
        <w:rPr>
          <w:rFonts w:cs="Times New Roman"/>
        </w:rPr>
        <w:t xml:space="preserve">.  </w:t>
      </w:r>
      <w:r w:rsidR="0099260F">
        <w:rPr>
          <w:rFonts w:cs="Times New Roman"/>
        </w:rPr>
        <w:t>Appellant, Derek Judge</w:t>
      </w:r>
      <w:r w:rsidR="007C257C">
        <w:rPr>
          <w:rFonts w:cs="Times New Roman"/>
        </w:rPr>
        <w:t>,</w:t>
      </w:r>
      <w:r w:rsidR="0099260F">
        <w:rPr>
          <w:rFonts w:cs="Times New Roman"/>
        </w:rPr>
        <w:t xml:space="preserve"> filed a complaint claiming t</w:t>
      </w:r>
      <w:r w:rsidR="007C257C">
        <w:rPr>
          <w:rFonts w:cs="Times New Roman"/>
        </w:rPr>
        <w:t xml:space="preserve">hat </w:t>
      </w:r>
      <w:r w:rsidR="00557238">
        <w:rPr>
          <w:rFonts w:cs="Times New Roman"/>
        </w:rPr>
        <w:t>Appellee</w:t>
      </w:r>
      <w:r w:rsidR="00385579">
        <w:rPr>
          <w:rFonts w:cs="Times New Roman"/>
        </w:rPr>
        <w:t xml:space="preserve"> </w:t>
      </w:r>
      <w:r w:rsidR="00EE0942">
        <w:rPr>
          <w:rFonts w:cs="Times New Roman"/>
        </w:rPr>
        <w:t xml:space="preserve">Fordhamville </w:t>
      </w:r>
      <w:r w:rsidR="007C257C">
        <w:rPr>
          <w:rFonts w:cs="Times New Roman"/>
        </w:rPr>
        <w:t>High School violated Judge’s</w:t>
      </w:r>
      <w:r w:rsidR="0099260F">
        <w:rPr>
          <w:rFonts w:cs="Times New Roman"/>
        </w:rPr>
        <w:t xml:space="preserve"> </w:t>
      </w:r>
      <w:r w:rsidR="00EE0942">
        <w:rPr>
          <w:rFonts w:cs="Times New Roman"/>
        </w:rPr>
        <w:t>First Amendment right</w:t>
      </w:r>
      <w:r w:rsidR="006D7659">
        <w:rPr>
          <w:rFonts w:cs="Times New Roman"/>
        </w:rPr>
        <w:t xml:space="preserve"> to free s</w:t>
      </w:r>
      <w:r w:rsidR="00EE0942">
        <w:rPr>
          <w:rFonts w:cs="Times New Roman"/>
        </w:rPr>
        <w:t>peech, as well as</w:t>
      </w:r>
      <w:r w:rsidR="0099260F">
        <w:rPr>
          <w:rFonts w:cs="Times New Roman"/>
        </w:rPr>
        <w:t xml:space="preserve"> his Fourth and Fourteenth Amendment rights against unreasonable searches and seizures. </w:t>
      </w:r>
    </w:p>
    <w:p w14:paraId="655621AE" w14:textId="7A3C6B89" w:rsidR="0099260F" w:rsidRDefault="0099260F" w:rsidP="00396933">
      <w:pPr>
        <w:widowControl w:val="0"/>
        <w:autoSpaceDE w:val="0"/>
        <w:autoSpaceDN w:val="0"/>
        <w:adjustRightInd w:val="0"/>
        <w:spacing w:line="480" w:lineRule="auto"/>
        <w:rPr>
          <w:rFonts w:cs="Times New Roman"/>
        </w:rPr>
      </w:pPr>
      <w:r>
        <w:rPr>
          <w:rFonts w:cs="Times New Roman"/>
        </w:rPr>
        <w:tab/>
        <w:t>This appeal involves two distinct questions, both</w:t>
      </w:r>
      <w:r w:rsidR="002E573D">
        <w:rPr>
          <w:rFonts w:cs="Times New Roman"/>
        </w:rPr>
        <w:t xml:space="preserve"> of which touch upon fundamental</w:t>
      </w:r>
      <w:r>
        <w:rPr>
          <w:rFonts w:cs="Times New Roman"/>
        </w:rPr>
        <w:t xml:space="preserve"> const</w:t>
      </w:r>
      <w:r w:rsidR="002E573D">
        <w:rPr>
          <w:rFonts w:cs="Times New Roman"/>
        </w:rPr>
        <w:t>itutional rights in light of</w:t>
      </w:r>
      <w:r>
        <w:rPr>
          <w:rFonts w:cs="Times New Roman"/>
        </w:rPr>
        <w:t xml:space="preserve"> increased integration of technology in schools. </w:t>
      </w:r>
      <w:r w:rsidR="00297ACE">
        <w:rPr>
          <w:rFonts w:cs="Times New Roman"/>
        </w:rPr>
        <w:t xml:space="preserve"> </w:t>
      </w:r>
      <w:r w:rsidR="007C257C">
        <w:rPr>
          <w:rFonts w:cs="Times New Roman"/>
        </w:rPr>
        <w:t>This Court must first determine whether</w:t>
      </w:r>
      <w:r>
        <w:rPr>
          <w:rFonts w:cs="Times New Roman"/>
        </w:rPr>
        <w:t xml:space="preserve">—under the framework set forth in </w:t>
      </w:r>
      <w:r>
        <w:rPr>
          <w:rFonts w:cs="Times New Roman"/>
          <w:u w:val="single"/>
        </w:rPr>
        <w:t>Tinker v. Des</w:t>
      </w:r>
      <w:r w:rsidR="00C65FF0">
        <w:rPr>
          <w:rFonts w:cs="Times New Roman"/>
          <w:u w:val="single"/>
        </w:rPr>
        <w:t xml:space="preserve"> </w:t>
      </w:r>
      <w:r>
        <w:rPr>
          <w:rFonts w:cs="Times New Roman"/>
          <w:u w:val="single"/>
        </w:rPr>
        <w:t>Moines</w:t>
      </w:r>
      <w:r w:rsidR="00246566">
        <w:rPr>
          <w:rFonts w:cs="Times New Roman"/>
          <w:u w:val="single"/>
        </w:rPr>
        <w:t xml:space="preserve"> </w:t>
      </w:r>
      <w:r w:rsidR="00246566">
        <w:rPr>
          <w:u w:val="single"/>
        </w:rPr>
        <w:t>Independent Community School District</w:t>
      </w:r>
      <w:r w:rsidR="00D314CF">
        <w:rPr>
          <w:rFonts w:cs="Times New Roman"/>
        </w:rPr>
        <w:t xml:space="preserve">, </w:t>
      </w:r>
      <w:r w:rsidR="00D314CF">
        <w:t>393 U.S. 503 (1969)</w:t>
      </w:r>
      <w:r w:rsidR="000754DC">
        <w:rPr>
          <w:rFonts w:cs="Times New Roman"/>
        </w:rPr>
        <w:t>—</w:t>
      </w:r>
      <w:r w:rsidR="0012061B">
        <w:rPr>
          <w:rFonts w:cs="Times New Roman"/>
        </w:rPr>
        <w:t>Fordhamville High School</w:t>
      </w:r>
      <w:r>
        <w:rPr>
          <w:rFonts w:cs="Times New Roman"/>
        </w:rPr>
        <w:t xml:space="preserve"> violated Appellant’</w:t>
      </w:r>
      <w:r w:rsidR="007C257C">
        <w:rPr>
          <w:rFonts w:cs="Times New Roman"/>
        </w:rPr>
        <w:t>s right to free speech when it threatened to suspend Judge if he did not remove a post on the school’</w:t>
      </w:r>
      <w:r w:rsidR="00E5137C">
        <w:rPr>
          <w:rFonts w:cs="Times New Roman"/>
        </w:rPr>
        <w:t>s digital discussion board</w:t>
      </w:r>
      <w:r w:rsidR="007C257C">
        <w:rPr>
          <w:rFonts w:cs="Times New Roman"/>
        </w:rPr>
        <w:t xml:space="preserve"> criticizing the school’s administration</w:t>
      </w:r>
      <w:r w:rsidR="00DA5A4B">
        <w:rPr>
          <w:rFonts w:cs="Times New Roman"/>
        </w:rPr>
        <w:t xml:space="preserve">.  </w:t>
      </w:r>
      <w:r w:rsidR="007C257C">
        <w:rPr>
          <w:rFonts w:cs="Times New Roman"/>
        </w:rPr>
        <w:t xml:space="preserve">This Court must also address </w:t>
      </w:r>
      <w:r w:rsidR="0012061B">
        <w:rPr>
          <w:rFonts w:cs="Times New Roman"/>
        </w:rPr>
        <w:t>whether Fordhamville High School</w:t>
      </w:r>
      <w:r>
        <w:rPr>
          <w:rFonts w:cs="Times New Roman"/>
        </w:rPr>
        <w:t xml:space="preserve"> </w:t>
      </w:r>
      <w:r w:rsidR="00DA5A4B">
        <w:rPr>
          <w:rFonts w:cs="Times New Roman"/>
        </w:rPr>
        <w:t xml:space="preserve">violated </w:t>
      </w:r>
      <w:r w:rsidR="00A87B41">
        <w:rPr>
          <w:rFonts w:cs="Times New Roman"/>
        </w:rPr>
        <w:t>Judge</w:t>
      </w:r>
      <w:r w:rsidR="00DA5A4B">
        <w:rPr>
          <w:rFonts w:cs="Times New Roman"/>
        </w:rPr>
        <w:t>’s right to be free from unreasonable searches and seizures when i</w:t>
      </w:r>
      <w:r w:rsidR="00A87B41">
        <w:rPr>
          <w:rFonts w:cs="Times New Roman"/>
        </w:rPr>
        <w:t>t threatened to suspend Judge if he did not consent to a search of a</w:t>
      </w:r>
      <w:r>
        <w:rPr>
          <w:rFonts w:cs="Times New Roman"/>
        </w:rPr>
        <w:t xml:space="preserve"> messenger function on a school-issued piece of technology </w:t>
      </w:r>
      <w:r w:rsidR="00DA5A4B">
        <w:rPr>
          <w:rFonts w:cs="Times New Roman"/>
        </w:rPr>
        <w:t xml:space="preserve">in an effort </w:t>
      </w:r>
      <w:r>
        <w:rPr>
          <w:rFonts w:cs="Times New Roman"/>
        </w:rPr>
        <w:t xml:space="preserve">to </w:t>
      </w:r>
      <w:r w:rsidR="007C257C">
        <w:rPr>
          <w:rFonts w:cs="Times New Roman"/>
        </w:rPr>
        <w:t xml:space="preserve">prevent the use </w:t>
      </w:r>
      <w:r>
        <w:rPr>
          <w:rFonts w:cs="Times New Roman"/>
        </w:rPr>
        <w:t xml:space="preserve">of drugs in the school. </w:t>
      </w:r>
    </w:p>
    <w:p w14:paraId="3449B705" w14:textId="77777777" w:rsidR="00DC26E4" w:rsidRPr="00ED439E" w:rsidRDefault="00DC26E4" w:rsidP="00DC26E4">
      <w:pPr>
        <w:widowControl w:val="0"/>
        <w:autoSpaceDE w:val="0"/>
        <w:autoSpaceDN w:val="0"/>
        <w:adjustRightInd w:val="0"/>
        <w:jc w:val="center"/>
        <w:rPr>
          <w:rFonts w:cs="Times New Roman"/>
          <w:b/>
        </w:rPr>
      </w:pPr>
      <w:r w:rsidRPr="00ED439E">
        <w:rPr>
          <w:rFonts w:cs="Times New Roman"/>
          <w:b/>
        </w:rPr>
        <w:t>I.</w:t>
      </w:r>
    </w:p>
    <w:p w14:paraId="502B9D98" w14:textId="30C17F94" w:rsidR="00DC26E4" w:rsidRDefault="00DC26E4" w:rsidP="006356F1">
      <w:pPr>
        <w:widowControl w:val="0"/>
        <w:autoSpaceDE w:val="0"/>
        <w:autoSpaceDN w:val="0"/>
        <w:adjustRightInd w:val="0"/>
        <w:jc w:val="center"/>
        <w:rPr>
          <w:rFonts w:cs="Times New Roman"/>
          <w:b/>
          <w:smallCaps/>
        </w:rPr>
      </w:pPr>
      <w:r>
        <w:rPr>
          <w:rFonts w:cs="Times New Roman"/>
          <w:b/>
          <w:smallCaps/>
        </w:rPr>
        <w:t>Standard of Review</w:t>
      </w:r>
    </w:p>
    <w:p w14:paraId="016878FA" w14:textId="77777777" w:rsidR="00DC26E4" w:rsidRPr="006356F1" w:rsidRDefault="00DC26E4" w:rsidP="006356F1">
      <w:pPr>
        <w:widowControl w:val="0"/>
        <w:autoSpaceDE w:val="0"/>
        <w:autoSpaceDN w:val="0"/>
        <w:adjustRightInd w:val="0"/>
        <w:jc w:val="center"/>
        <w:rPr>
          <w:rFonts w:cs="Times New Roman"/>
          <w:b/>
          <w:smallCaps/>
        </w:rPr>
      </w:pPr>
    </w:p>
    <w:p w14:paraId="22446927" w14:textId="5EB657A2" w:rsidR="00ED439E" w:rsidRPr="0099260F" w:rsidRDefault="00DA5A4B" w:rsidP="0099260F">
      <w:pPr>
        <w:widowControl w:val="0"/>
        <w:autoSpaceDE w:val="0"/>
        <w:autoSpaceDN w:val="0"/>
        <w:adjustRightInd w:val="0"/>
        <w:spacing w:line="480" w:lineRule="auto"/>
        <w:rPr>
          <w:rFonts w:cs="Times New Roman"/>
        </w:rPr>
      </w:pPr>
      <w:r>
        <w:rPr>
          <w:rFonts w:cs="Times New Roman"/>
        </w:rPr>
        <w:tab/>
        <w:t>On appeal of a district c</w:t>
      </w:r>
      <w:r w:rsidR="00FA4832">
        <w:rPr>
          <w:rFonts w:cs="Times New Roman"/>
        </w:rPr>
        <w:t>ourt’s</w:t>
      </w:r>
      <w:r w:rsidR="000E606B">
        <w:rPr>
          <w:rFonts w:cs="Times New Roman"/>
        </w:rPr>
        <w:t xml:space="preserve"> </w:t>
      </w:r>
      <w:r w:rsidR="007C257C">
        <w:rPr>
          <w:rFonts w:cs="Times New Roman"/>
        </w:rPr>
        <w:t xml:space="preserve">grant of summary judgment, </w:t>
      </w:r>
      <w:r>
        <w:rPr>
          <w:rFonts w:cs="Times New Roman"/>
        </w:rPr>
        <w:t>a</w:t>
      </w:r>
      <w:r w:rsidR="00FA4832">
        <w:rPr>
          <w:rFonts w:cs="Times New Roman"/>
        </w:rPr>
        <w:t>n appellate court reviews the district c</w:t>
      </w:r>
      <w:r w:rsidR="0099260F">
        <w:rPr>
          <w:rFonts w:cs="Times New Roman"/>
        </w:rPr>
        <w:t xml:space="preserve">ourt’s conclusions of law </w:t>
      </w:r>
      <w:r w:rsidR="0099260F">
        <w:rPr>
          <w:rFonts w:cs="Times New Roman"/>
          <w:i/>
        </w:rPr>
        <w:t>de novo</w:t>
      </w:r>
      <w:r w:rsidR="0099260F">
        <w:rPr>
          <w:rFonts w:cs="Times New Roman"/>
        </w:rPr>
        <w:t xml:space="preserve">. </w:t>
      </w:r>
      <w:r w:rsidR="0099260F">
        <w:rPr>
          <w:rFonts w:cs="Times New Roman"/>
          <w:u w:val="single"/>
        </w:rPr>
        <w:t>See</w:t>
      </w:r>
      <w:r w:rsidR="0099260F">
        <w:rPr>
          <w:rFonts w:cs="Times New Roman"/>
        </w:rPr>
        <w:t xml:space="preserve"> </w:t>
      </w:r>
      <w:r w:rsidR="0099260F">
        <w:rPr>
          <w:rFonts w:cs="Times New Roman"/>
          <w:u w:val="single"/>
        </w:rPr>
        <w:t>Pierce v. Underwood</w:t>
      </w:r>
      <w:r w:rsidR="0099260F">
        <w:rPr>
          <w:rFonts w:cs="Times New Roman"/>
        </w:rPr>
        <w:t xml:space="preserve">, 487 U.S. 552, 558 (1988). </w:t>
      </w:r>
    </w:p>
    <w:p w14:paraId="3582B85D" w14:textId="0A4823D4" w:rsidR="00ED439E" w:rsidRPr="00ED439E" w:rsidRDefault="00ED439E" w:rsidP="00ED439E">
      <w:pPr>
        <w:widowControl w:val="0"/>
        <w:autoSpaceDE w:val="0"/>
        <w:autoSpaceDN w:val="0"/>
        <w:adjustRightInd w:val="0"/>
        <w:jc w:val="center"/>
        <w:rPr>
          <w:rFonts w:cs="Times New Roman"/>
          <w:b/>
        </w:rPr>
      </w:pPr>
      <w:r w:rsidRPr="00ED439E">
        <w:rPr>
          <w:rFonts w:cs="Times New Roman"/>
          <w:b/>
        </w:rPr>
        <w:t>I</w:t>
      </w:r>
      <w:r w:rsidR="00DC26E4">
        <w:rPr>
          <w:rFonts w:cs="Times New Roman"/>
          <w:b/>
        </w:rPr>
        <w:t>I</w:t>
      </w:r>
      <w:r w:rsidRPr="00ED439E">
        <w:rPr>
          <w:rFonts w:cs="Times New Roman"/>
          <w:b/>
        </w:rPr>
        <w:t>.</w:t>
      </w:r>
    </w:p>
    <w:p w14:paraId="72E78E4A" w14:textId="77777777" w:rsidR="00ED439E" w:rsidRPr="00AC777B" w:rsidRDefault="00ED439E" w:rsidP="00ED439E">
      <w:pPr>
        <w:widowControl w:val="0"/>
        <w:autoSpaceDE w:val="0"/>
        <w:autoSpaceDN w:val="0"/>
        <w:adjustRightInd w:val="0"/>
        <w:jc w:val="center"/>
        <w:rPr>
          <w:rFonts w:cs="Times New Roman"/>
          <w:b/>
          <w:smallCaps/>
        </w:rPr>
      </w:pPr>
      <w:r w:rsidRPr="00AC777B">
        <w:rPr>
          <w:rFonts w:cs="Times New Roman"/>
          <w:b/>
          <w:smallCaps/>
        </w:rPr>
        <w:t>Factual Background</w:t>
      </w:r>
    </w:p>
    <w:p w14:paraId="384AAA2A" w14:textId="77777777" w:rsidR="00ED439E" w:rsidRPr="00ED439E" w:rsidRDefault="00ED439E" w:rsidP="00ED439E">
      <w:pPr>
        <w:widowControl w:val="0"/>
        <w:autoSpaceDE w:val="0"/>
        <w:autoSpaceDN w:val="0"/>
        <w:adjustRightInd w:val="0"/>
        <w:jc w:val="center"/>
        <w:rPr>
          <w:rFonts w:cs="Times New Roman"/>
          <w:b/>
        </w:rPr>
      </w:pPr>
    </w:p>
    <w:p w14:paraId="236EDBB6" w14:textId="6DA8311D" w:rsidR="00ED439E" w:rsidRDefault="00ED439E" w:rsidP="00ED439E">
      <w:pPr>
        <w:widowControl w:val="0"/>
        <w:autoSpaceDE w:val="0"/>
        <w:autoSpaceDN w:val="0"/>
        <w:adjustRightInd w:val="0"/>
        <w:spacing w:line="480" w:lineRule="auto"/>
        <w:rPr>
          <w:rFonts w:cs="Times New Roman"/>
        </w:rPr>
      </w:pPr>
      <w:r w:rsidRPr="00ED439E">
        <w:rPr>
          <w:rFonts w:cs="Times New Roman"/>
        </w:rPr>
        <w:tab/>
        <w:t xml:space="preserve">Derek Judge is an eighteen-year-old </w:t>
      </w:r>
      <w:r w:rsidR="007C257C">
        <w:rPr>
          <w:rFonts w:cs="Times New Roman"/>
        </w:rPr>
        <w:t xml:space="preserve">senior at Fordhamville High School (“FHS”) in </w:t>
      </w:r>
      <w:r w:rsidR="0058437F">
        <w:rPr>
          <w:rFonts w:cs="Times New Roman"/>
        </w:rPr>
        <w:t xml:space="preserve">Fordhamville, Fordham.  </w:t>
      </w:r>
      <w:r w:rsidR="001F156B">
        <w:rPr>
          <w:rFonts w:cs="Times New Roman"/>
        </w:rPr>
        <w:t xml:space="preserve">FHS </w:t>
      </w:r>
      <w:r w:rsidR="0045074B">
        <w:rPr>
          <w:rFonts w:cs="Times New Roman"/>
        </w:rPr>
        <w:t xml:space="preserve">is a public school that </w:t>
      </w:r>
      <w:r w:rsidR="001F156B">
        <w:rPr>
          <w:rFonts w:cs="Times New Roman"/>
        </w:rPr>
        <w:t xml:space="preserve">has 3,000 students and 200 faculty </w:t>
      </w:r>
      <w:r w:rsidR="001F156B">
        <w:rPr>
          <w:rFonts w:cs="Times New Roman"/>
        </w:rPr>
        <w:lastRenderedPageBreak/>
        <w:t xml:space="preserve">members. </w:t>
      </w:r>
    </w:p>
    <w:p w14:paraId="31A3165B" w14:textId="72DCC8EB" w:rsidR="00AF4F4A" w:rsidRDefault="00090F7D" w:rsidP="00ED439E">
      <w:pPr>
        <w:widowControl w:val="0"/>
        <w:autoSpaceDE w:val="0"/>
        <w:autoSpaceDN w:val="0"/>
        <w:adjustRightInd w:val="0"/>
        <w:spacing w:line="480" w:lineRule="auto"/>
        <w:rPr>
          <w:rFonts w:cs="Times New Roman"/>
        </w:rPr>
      </w:pPr>
      <w:r>
        <w:rPr>
          <w:rFonts w:cs="Times New Roman"/>
        </w:rPr>
        <w:tab/>
        <w:t xml:space="preserve">In June 2016, </w:t>
      </w:r>
      <w:r w:rsidR="008A366F">
        <w:rPr>
          <w:rFonts w:cs="Times New Roman"/>
        </w:rPr>
        <w:t>Mo</w:t>
      </w:r>
      <w:r w:rsidR="00717EDA">
        <w:rPr>
          <w:rFonts w:cs="Times New Roman"/>
        </w:rPr>
        <w:t xml:space="preserve"> Torre—the long time an</w:t>
      </w:r>
      <w:r w:rsidR="00AF4F4A">
        <w:rPr>
          <w:rFonts w:cs="Times New Roman"/>
        </w:rPr>
        <w:t>d much beloved principal of FHS—</w:t>
      </w:r>
      <w:r w:rsidR="00717EDA">
        <w:rPr>
          <w:rFonts w:cs="Times New Roman"/>
        </w:rPr>
        <w:t xml:space="preserve">retired. Shortly thereafter, </w:t>
      </w:r>
      <w:r w:rsidR="007C257C">
        <w:rPr>
          <w:rFonts w:cs="Times New Roman"/>
        </w:rPr>
        <w:t xml:space="preserve">Fordhamville High School </w:t>
      </w:r>
      <w:r w:rsidR="00717EDA">
        <w:rPr>
          <w:rFonts w:cs="Times New Roman"/>
        </w:rPr>
        <w:t xml:space="preserve">announced that C.C. Girardi </w:t>
      </w:r>
      <w:r w:rsidR="001142D7">
        <w:rPr>
          <w:rFonts w:cs="Times New Roman"/>
        </w:rPr>
        <w:t xml:space="preserve">would fill </w:t>
      </w:r>
      <w:r w:rsidR="007C257C">
        <w:rPr>
          <w:rFonts w:cs="Times New Roman"/>
        </w:rPr>
        <w:t xml:space="preserve">the role vacated by </w:t>
      </w:r>
      <w:r w:rsidR="00717EDA">
        <w:rPr>
          <w:rFonts w:cs="Times New Roman"/>
        </w:rPr>
        <w:t>Mr. Torre</w:t>
      </w:r>
      <w:r w:rsidR="000B2E47">
        <w:rPr>
          <w:rFonts w:cs="Times New Roman"/>
        </w:rPr>
        <w:t>.</w:t>
      </w:r>
      <w:r w:rsidR="00297ACE">
        <w:rPr>
          <w:rFonts w:cs="Times New Roman"/>
        </w:rPr>
        <w:t xml:space="preserve"> </w:t>
      </w:r>
      <w:r w:rsidR="000B2E47">
        <w:rPr>
          <w:rFonts w:cs="Times New Roman"/>
        </w:rPr>
        <w:t xml:space="preserve"> The announcement was met with </w:t>
      </w:r>
      <w:r w:rsidR="007C257C">
        <w:rPr>
          <w:rFonts w:cs="Times New Roman"/>
        </w:rPr>
        <w:t xml:space="preserve">trepidation </w:t>
      </w:r>
      <w:r w:rsidR="000B2E47">
        <w:rPr>
          <w:rFonts w:cs="Times New Roman"/>
        </w:rPr>
        <w:t>from the student body</w:t>
      </w:r>
      <w:r w:rsidR="000F5E62">
        <w:rPr>
          <w:rFonts w:cs="Times New Roman"/>
        </w:rPr>
        <w:t xml:space="preserve">, </w:t>
      </w:r>
      <w:r w:rsidR="00137C35">
        <w:rPr>
          <w:rFonts w:cs="Times New Roman"/>
        </w:rPr>
        <w:t>that</w:t>
      </w:r>
      <w:r w:rsidR="000B2E47">
        <w:rPr>
          <w:rFonts w:cs="Times New Roman"/>
        </w:rPr>
        <w:t xml:space="preserve"> had grown accustomed to Mr. Torre’</w:t>
      </w:r>
      <w:r w:rsidR="000F5E62">
        <w:rPr>
          <w:rFonts w:cs="Times New Roman"/>
        </w:rPr>
        <w:t xml:space="preserve">s laid-back and </w:t>
      </w:r>
      <w:r w:rsidR="009D6ECC">
        <w:rPr>
          <w:rFonts w:cs="Times New Roman"/>
        </w:rPr>
        <w:t>fun-loving</w:t>
      </w:r>
      <w:r w:rsidR="000B2E47">
        <w:rPr>
          <w:rFonts w:cs="Times New Roman"/>
        </w:rPr>
        <w:t xml:space="preserve"> style.</w:t>
      </w:r>
      <w:r w:rsidR="009D6ECC">
        <w:rPr>
          <w:rFonts w:cs="Times New Roman"/>
        </w:rPr>
        <w:t xml:space="preserve"> </w:t>
      </w:r>
      <w:r w:rsidR="00297ACE">
        <w:rPr>
          <w:rFonts w:cs="Times New Roman"/>
        </w:rPr>
        <w:t xml:space="preserve"> </w:t>
      </w:r>
      <w:r w:rsidR="009D6ECC">
        <w:rPr>
          <w:rFonts w:cs="Times New Roman"/>
        </w:rPr>
        <w:t>Mr. Torre genui</w:t>
      </w:r>
      <w:r w:rsidR="000F5E62">
        <w:rPr>
          <w:rFonts w:cs="Times New Roman"/>
        </w:rPr>
        <w:t xml:space="preserve">nely believed that </w:t>
      </w:r>
      <w:r w:rsidR="007C257C">
        <w:rPr>
          <w:rFonts w:cs="Times New Roman"/>
        </w:rPr>
        <w:t>“</w:t>
      </w:r>
      <w:r w:rsidR="000F5E62">
        <w:rPr>
          <w:rFonts w:cs="Times New Roman"/>
        </w:rPr>
        <w:t xml:space="preserve">the more </w:t>
      </w:r>
      <w:r w:rsidR="009D6ECC">
        <w:rPr>
          <w:rFonts w:cs="Times New Roman"/>
        </w:rPr>
        <w:t>s</w:t>
      </w:r>
      <w:r w:rsidR="000F5E62">
        <w:rPr>
          <w:rFonts w:cs="Times New Roman"/>
        </w:rPr>
        <w:t>tudents enjoyed their time</w:t>
      </w:r>
      <w:r w:rsidR="009D6ECC">
        <w:rPr>
          <w:rFonts w:cs="Times New Roman"/>
        </w:rPr>
        <w:t xml:space="preserve"> at school, the more excited they would be about learning </w:t>
      </w:r>
      <w:r w:rsidR="007C257C">
        <w:rPr>
          <w:rFonts w:cs="Times New Roman"/>
        </w:rPr>
        <w:t>and the more effectively</w:t>
      </w:r>
      <w:r w:rsidR="00831B47">
        <w:rPr>
          <w:rFonts w:cs="Times New Roman"/>
        </w:rPr>
        <w:t xml:space="preserve"> their education would </w:t>
      </w:r>
      <w:r w:rsidR="007C257C">
        <w:rPr>
          <w:rFonts w:cs="Times New Roman"/>
        </w:rPr>
        <w:t xml:space="preserve">prepare </w:t>
      </w:r>
      <w:r w:rsidR="00831B47">
        <w:rPr>
          <w:rFonts w:cs="Times New Roman"/>
        </w:rPr>
        <w:t>them for life</w:t>
      </w:r>
      <w:r w:rsidR="009D6ECC">
        <w:rPr>
          <w:rFonts w:cs="Times New Roman"/>
        </w:rPr>
        <w:t>.</w:t>
      </w:r>
      <w:r w:rsidR="007C257C">
        <w:rPr>
          <w:rFonts w:cs="Times New Roman"/>
        </w:rPr>
        <w:t>”</w:t>
      </w:r>
      <w:r w:rsidR="009D6ECC">
        <w:rPr>
          <w:rFonts w:cs="Times New Roman"/>
        </w:rPr>
        <w:t xml:space="preserve"> </w:t>
      </w:r>
      <w:r w:rsidR="00297ACE">
        <w:rPr>
          <w:rFonts w:cs="Times New Roman"/>
        </w:rPr>
        <w:t xml:space="preserve"> </w:t>
      </w:r>
    </w:p>
    <w:p w14:paraId="6EEF8F69" w14:textId="3FAE215A" w:rsidR="00ED439E" w:rsidRDefault="00AF4F4A" w:rsidP="00AF4F4A">
      <w:pPr>
        <w:widowControl w:val="0"/>
        <w:autoSpaceDE w:val="0"/>
        <w:autoSpaceDN w:val="0"/>
        <w:adjustRightInd w:val="0"/>
        <w:spacing w:line="480" w:lineRule="auto"/>
        <w:ind w:firstLine="720"/>
        <w:rPr>
          <w:rFonts w:cs="Times New Roman"/>
        </w:rPr>
      </w:pPr>
      <w:r>
        <w:rPr>
          <w:rFonts w:cs="Times New Roman"/>
        </w:rPr>
        <w:t>Mr. Girardi, on the other hand,</w:t>
      </w:r>
      <w:r w:rsidR="000B2E47">
        <w:rPr>
          <w:rFonts w:cs="Times New Roman"/>
        </w:rPr>
        <w:t xml:space="preserve"> had a reputation</w:t>
      </w:r>
      <w:r w:rsidR="004C70A9">
        <w:rPr>
          <w:rFonts w:cs="Times New Roman"/>
        </w:rPr>
        <w:t xml:space="preserve"> of being</w:t>
      </w:r>
      <w:r w:rsidR="005B7931">
        <w:rPr>
          <w:rFonts w:cs="Times New Roman"/>
        </w:rPr>
        <w:t xml:space="preserve"> a </w:t>
      </w:r>
      <w:r w:rsidR="007C257C">
        <w:rPr>
          <w:rFonts w:cs="Times New Roman"/>
        </w:rPr>
        <w:t xml:space="preserve">strict </w:t>
      </w:r>
      <w:r w:rsidR="005B7931">
        <w:rPr>
          <w:rFonts w:cs="Times New Roman"/>
        </w:rPr>
        <w:t>disc</w:t>
      </w:r>
      <w:r w:rsidR="00831B47">
        <w:rPr>
          <w:rFonts w:cs="Times New Roman"/>
        </w:rPr>
        <w:t>iplinarian who strongly believed</w:t>
      </w:r>
      <w:r w:rsidR="007C257C">
        <w:rPr>
          <w:rFonts w:cs="Times New Roman"/>
        </w:rPr>
        <w:t xml:space="preserve"> that “the fewer</w:t>
      </w:r>
      <w:r w:rsidR="005B7931">
        <w:rPr>
          <w:rFonts w:cs="Times New Roman"/>
        </w:rPr>
        <w:t xml:space="preserve"> distractions students have</w:t>
      </w:r>
      <w:r w:rsidR="009D6ECC">
        <w:rPr>
          <w:rFonts w:cs="Times New Roman"/>
        </w:rPr>
        <w:t xml:space="preserve"> at school the better.</w:t>
      </w:r>
      <w:r w:rsidR="007C257C">
        <w:rPr>
          <w:rFonts w:cs="Times New Roman"/>
        </w:rPr>
        <w:t>”</w:t>
      </w:r>
      <w:r w:rsidR="009D6ECC">
        <w:rPr>
          <w:rFonts w:cs="Times New Roman"/>
        </w:rPr>
        <w:t xml:space="preserve"> </w:t>
      </w:r>
      <w:r>
        <w:rPr>
          <w:rFonts w:cs="Times New Roman"/>
        </w:rPr>
        <w:t xml:space="preserve"> </w:t>
      </w:r>
      <w:r w:rsidR="007C257C">
        <w:rPr>
          <w:rFonts w:cs="Times New Roman"/>
        </w:rPr>
        <w:t xml:space="preserve">Mr. Girardi is </w:t>
      </w:r>
      <w:r w:rsidR="00831B47">
        <w:rPr>
          <w:rFonts w:cs="Times New Roman"/>
        </w:rPr>
        <w:t>a fifty-five-year-</w:t>
      </w:r>
      <w:r w:rsidR="00493067">
        <w:rPr>
          <w:rFonts w:cs="Times New Roman"/>
        </w:rPr>
        <w:t>old ex-</w:t>
      </w:r>
      <w:r w:rsidR="00831B47">
        <w:rPr>
          <w:rFonts w:cs="Times New Roman"/>
        </w:rPr>
        <w:t>marine who</w:t>
      </w:r>
      <w:r w:rsidR="00493067">
        <w:rPr>
          <w:rFonts w:cs="Times New Roman"/>
        </w:rPr>
        <w:t xml:space="preserve"> </w:t>
      </w:r>
      <w:r w:rsidR="007C257C">
        <w:rPr>
          <w:rFonts w:cs="Times New Roman"/>
        </w:rPr>
        <w:t xml:space="preserve">began his </w:t>
      </w:r>
      <w:r w:rsidR="00493067">
        <w:rPr>
          <w:rFonts w:cs="Times New Roman"/>
        </w:rPr>
        <w:t>educatio</w:t>
      </w:r>
      <w:r w:rsidR="007C257C">
        <w:rPr>
          <w:rFonts w:cs="Times New Roman"/>
        </w:rPr>
        <w:t>nal career as a gym teacher and later transitioned his way into school administr</w:t>
      </w:r>
      <w:r w:rsidR="00493067">
        <w:rPr>
          <w:rFonts w:cs="Times New Roman"/>
        </w:rPr>
        <w:t>ation.</w:t>
      </w:r>
      <w:r w:rsidR="00297ACE">
        <w:rPr>
          <w:rFonts w:cs="Times New Roman"/>
        </w:rPr>
        <w:t xml:space="preserve"> </w:t>
      </w:r>
      <w:r w:rsidR="000F2354">
        <w:rPr>
          <w:rFonts w:cs="Times New Roman"/>
        </w:rPr>
        <w:t xml:space="preserve"> While</w:t>
      </w:r>
      <w:r w:rsidR="00493067">
        <w:rPr>
          <w:rFonts w:cs="Times New Roman"/>
        </w:rPr>
        <w:t xml:space="preserve"> </w:t>
      </w:r>
      <w:r w:rsidR="006356F1">
        <w:rPr>
          <w:rFonts w:cs="Times New Roman"/>
        </w:rPr>
        <w:t>the schools Mr. Girardi previously worked at had</w:t>
      </w:r>
      <w:r w:rsidR="00493067">
        <w:rPr>
          <w:rFonts w:cs="Times New Roman"/>
        </w:rPr>
        <w:t xml:space="preserve"> exc</w:t>
      </w:r>
      <w:r w:rsidR="000F2354">
        <w:rPr>
          <w:rFonts w:cs="Times New Roman"/>
        </w:rPr>
        <w:t>ellent academic record</w:t>
      </w:r>
      <w:r w:rsidR="007C257C">
        <w:rPr>
          <w:rFonts w:cs="Times New Roman"/>
        </w:rPr>
        <w:t>s</w:t>
      </w:r>
      <w:r w:rsidR="000F2354">
        <w:rPr>
          <w:rFonts w:cs="Times New Roman"/>
        </w:rPr>
        <w:t>,</w:t>
      </w:r>
      <w:r w:rsidR="00727BA8">
        <w:rPr>
          <w:rFonts w:cs="Times New Roman"/>
        </w:rPr>
        <w:t xml:space="preserve"> he was not well-</w:t>
      </w:r>
      <w:r w:rsidR="00493067">
        <w:rPr>
          <w:rFonts w:cs="Times New Roman"/>
        </w:rPr>
        <w:t xml:space="preserve">liked among the student body. </w:t>
      </w:r>
      <w:r w:rsidR="007C257C">
        <w:rPr>
          <w:rFonts w:cs="Times New Roman"/>
        </w:rPr>
        <w:t xml:space="preserve"> His philosophy was </w:t>
      </w:r>
      <w:r w:rsidR="00297ACE">
        <w:rPr>
          <w:rFonts w:cs="Times New Roman"/>
        </w:rPr>
        <w:t>to give students</w:t>
      </w:r>
      <w:r w:rsidR="001A2C7A">
        <w:rPr>
          <w:rFonts w:cs="Times New Roman"/>
        </w:rPr>
        <w:t xml:space="preserve"> no choice but to be engaged during </w:t>
      </w:r>
      <w:r w:rsidR="007C257C">
        <w:rPr>
          <w:rFonts w:cs="Times New Roman"/>
        </w:rPr>
        <w:t>class</w:t>
      </w:r>
      <w:r w:rsidR="001A2C7A">
        <w:rPr>
          <w:rFonts w:cs="Times New Roman"/>
        </w:rPr>
        <w:t>.</w:t>
      </w:r>
    </w:p>
    <w:p w14:paraId="68EA028B" w14:textId="4E32729E" w:rsidR="00EE2DF0" w:rsidRDefault="008576D5" w:rsidP="00ED439E">
      <w:pPr>
        <w:widowControl w:val="0"/>
        <w:autoSpaceDE w:val="0"/>
        <w:autoSpaceDN w:val="0"/>
        <w:adjustRightInd w:val="0"/>
        <w:spacing w:line="480" w:lineRule="auto"/>
        <w:rPr>
          <w:rFonts w:cs="Times New Roman"/>
        </w:rPr>
      </w:pPr>
      <w:r>
        <w:rPr>
          <w:rFonts w:cs="Times New Roman"/>
        </w:rPr>
        <w:tab/>
      </w:r>
      <w:r w:rsidR="007C257C">
        <w:rPr>
          <w:rFonts w:cs="Times New Roman"/>
        </w:rPr>
        <w:t>Once the new school year started, Mr. Girardi wasted no time implementing new policies.  On</w:t>
      </w:r>
      <w:r w:rsidR="00902714">
        <w:rPr>
          <w:rFonts w:cs="Times New Roman"/>
        </w:rPr>
        <w:t xml:space="preserve"> September 1, 2016, Mr. Girardi</w:t>
      </w:r>
      <w:r>
        <w:rPr>
          <w:rFonts w:cs="Times New Roman"/>
        </w:rPr>
        <w:t xml:space="preserve"> announced</w:t>
      </w:r>
      <w:r w:rsidR="00186B7C">
        <w:rPr>
          <w:rFonts w:cs="Times New Roman"/>
        </w:rPr>
        <w:t xml:space="preserve"> policies that:  (1) </w:t>
      </w:r>
      <w:r w:rsidR="00DC67B6">
        <w:rPr>
          <w:rFonts w:cs="Times New Roman"/>
        </w:rPr>
        <w:t xml:space="preserve">required students to </w:t>
      </w:r>
      <w:r>
        <w:rPr>
          <w:rFonts w:cs="Times New Roman"/>
        </w:rPr>
        <w:t xml:space="preserve">walk single file </w:t>
      </w:r>
      <w:r w:rsidR="00DC67B6">
        <w:rPr>
          <w:rFonts w:cs="Times New Roman"/>
        </w:rPr>
        <w:t>in the halls and</w:t>
      </w:r>
      <w:r>
        <w:rPr>
          <w:rFonts w:cs="Times New Roman"/>
        </w:rPr>
        <w:t xml:space="preserve"> not talk t</w:t>
      </w:r>
      <w:r w:rsidR="00952F24">
        <w:rPr>
          <w:rFonts w:cs="Times New Roman"/>
        </w:rPr>
        <w:t>o their classmates</w:t>
      </w:r>
      <w:r w:rsidR="00186B7C">
        <w:rPr>
          <w:rFonts w:cs="Times New Roman"/>
        </w:rPr>
        <w:t>;</w:t>
      </w:r>
      <w:r w:rsidR="00EB5EB6">
        <w:rPr>
          <w:rFonts w:cs="Times New Roman"/>
        </w:rPr>
        <w:t xml:space="preserve"> (</w:t>
      </w:r>
      <w:r w:rsidR="00186B7C">
        <w:rPr>
          <w:rFonts w:cs="Times New Roman"/>
        </w:rPr>
        <w:t>2</w:t>
      </w:r>
      <w:r w:rsidR="00EB5EB6">
        <w:rPr>
          <w:rFonts w:cs="Times New Roman"/>
        </w:rPr>
        <w:t xml:space="preserve">) </w:t>
      </w:r>
      <w:r w:rsidR="00DC67B6">
        <w:rPr>
          <w:rFonts w:cs="Times New Roman"/>
        </w:rPr>
        <w:t xml:space="preserve">prohibited </w:t>
      </w:r>
      <w:r w:rsidR="004F796E">
        <w:rPr>
          <w:rFonts w:cs="Times New Roman"/>
        </w:rPr>
        <w:t>teachers from showing movies or videos in their classrooms</w:t>
      </w:r>
      <w:r w:rsidR="00EB5EB6">
        <w:rPr>
          <w:rFonts w:cs="Times New Roman"/>
        </w:rPr>
        <w:t>; (</w:t>
      </w:r>
      <w:r w:rsidR="00186B7C">
        <w:rPr>
          <w:rFonts w:cs="Times New Roman"/>
        </w:rPr>
        <w:t>3</w:t>
      </w:r>
      <w:r w:rsidR="00EB5EB6">
        <w:rPr>
          <w:rFonts w:cs="Times New Roman"/>
        </w:rPr>
        <w:t>)</w:t>
      </w:r>
      <w:r w:rsidR="00330882">
        <w:rPr>
          <w:rFonts w:cs="Times New Roman"/>
        </w:rPr>
        <w:t xml:space="preserve"> </w:t>
      </w:r>
      <w:r w:rsidR="00F5731A">
        <w:rPr>
          <w:rFonts w:cs="Times New Roman"/>
        </w:rPr>
        <w:t xml:space="preserve">removed </w:t>
      </w:r>
      <w:r w:rsidR="007C257C">
        <w:rPr>
          <w:rFonts w:cs="Times New Roman"/>
        </w:rPr>
        <w:t>many popular items</w:t>
      </w:r>
      <w:r w:rsidR="00EB30E1">
        <w:rPr>
          <w:rFonts w:cs="Times New Roman"/>
        </w:rPr>
        <w:t xml:space="preserve"> from the lunch menu;</w:t>
      </w:r>
      <w:r w:rsidR="00EB5EB6">
        <w:rPr>
          <w:rFonts w:cs="Times New Roman"/>
        </w:rPr>
        <w:t xml:space="preserve"> (</w:t>
      </w:r>
      <w:r w:rsidR="00186B7C">
        <w:rPr>
          <w:rFonts w:cs="Times New Roman"/>
        </w:rPr>
        <w:t>4</w:t>
      </w:r>
      <w:r w:rsidR="00EB5EB6">
        <w:rPr>
          <w:rFonts w:cs="Times New Roman"/>
        </w:rPr>
        <w:t>)</w:t>
      </w:r>
      <w:r w:rsidR="00194B93">
        <w:rPr>
          <w:rFonts w:cs="Times New Roman"/>
        </w:rPr>
        <w:t xml:space="preserve"> increased </w:t>
      </w:r>
      <w:r w:rsidR="005B0BC7">
        <w:rPr>
          <w:rFonts w:cs="Times New Roman"/>
        </w:rPr>
        <w:t>the number of hall monitors</w:t>
      </w:r>
      <w:r w:rsidR="00EB30E1">
        <w:rPr>
          <w:rFonts w:cs="Times New Roman"/>
        </w:rPr>
        <w:t>; and (5) urged teachers to give challenging exams more frequently</w:t>
      </w:r>
      <w:r w:rsidR="007C257C">
        <w:rPr>
          <w:rFonts w:cs="Times New Roman"/>
        </w:rPr>
        <w:t xml:space="preserve"> (collectively</w:t>
      </w:r>
      <w:r w:rsidR="00186B7C">
        <w:rPr>
          <w:rFonts w:cs="Times New Roman"/>
        </w:rPr>
        <w:t>,</w:t>
      </w:r>
      <w:r w:rsidR="007C257C">
        <w:rPr>
          <w:rFonts w:cs="Times New Roman"/>
        </w:rPr>
        <w:t xml:space="preserve"> the “Policie</w:t>
      </w:r>
      <w:r w:rsidR="006356F1">
        <w:rPr>
          <w:rFonts w:cs="Times New Roman"/>
        </w:rPr>
        <w:t xml:space="preserve">s” </w:t>
      </w:r>
      <w:r w:rsidR="007C257C">
        <w:rPr>
          <w:rFonts w:cs="Times New Roman"/>
        </w:rPr>
        <w:t>)</w:t>
      </w:r>
      <w:r w:rsidR="00194B93">
        <w:rPr>
          <w:rFonts w:cs="Times New Roman"/>
        </w:rPr>
        <w:t>.</w:t>
      </w:r>
      <w:r w:rsidR="00297ACE">
        <w:rPr>
          <w:rFonts w:cs="Times New Roman"/>
        </w:rPr>
        <w:t xml:space="preserve"> </w:t>
      </w:r>
    </w:p>
    <w:p w14:paraId="3EE36BA3" w14:textId="764BE5B9" w:rsidR="00F462AA" w:rsidRDefault="007C257C" w:rsidP="00EE2DF0">
      <w:pPr>
        <w:widowControl w:val="0"/>
        <w:autoSpaceDE w:val="0"/>
        <w:autoSpaceDN w:val="0"/>
        <w:adjustRightInd w:val="0"/>
        <w:spacing w:line="480" w:lineRule="auto"/>
        <w:ind w:firstLine="720"/>
        <w:rPr>
          <w:rFonts w:cs="Times New Roman"/>
        </w:rPr>
      </w:pPr>
      <w:r>
        <w:rPr>
          <w:rFonts w:cs="Times New Roman"/>
        </w:rPr>
        <w:t xml:space="preserve">On September 29, 2016, Judge noticed that many of his classmates were unhappy with the Policies.  Some complained </w:t>
      </w:r>
      <w:r w:rsidR="00F27362">
        <w:rPr>
          <w:rFonts w:cs="Times New Roman"/>
        </w:rPr>
        <w:t xml:space="preserve">that </w:t>
      </w:r>
      <w:r>
        <w:rPr>
          <w:rFonts w:cs="Times New Roman"/>
        </w:rPr>
        <w:t xml:space="preserve">they were </w:t>
      </w:r>
      <w:r w:rsidR="00F27362">
        <w:rPr>
          <w:rFonts w:cs="Times New Roman"/>
        </w:rPr>
        <w:t>“</w:t>
      </w:r>
      <w:r>
        <w:rPr>
          <w:rFonts w:cs="Times New Roman"/>
        </w:rPr>
        <w:t xml:space="preserve">living under a dictatorship” and spent </w:t>
      </w:r>
      <w:r w:rsidR="00F27362">
        <w:rPr>
          <w:rFonts w:cs="Times New Roman"/>
        </w:rPr>
        <w:t>“</w:t>
      </w:r>
      <w:r>
        <w:rPr>
          <w:rFonts w:cs="Times New Roman"/>
        </w:rPr>
        <w:t xml:space="preserve">more time worrying about the new policies than focusing on school work.”  </w:t>
      </w:r>
      <w:r w:rsidR="00E53C11">
        <w:rPr>
          <w:rFonts w:cs="Times New Roman"/>
        </w:rPr>
        <w:t>The concerned students</w:t>
      </w:r>
      <w:r w:rsidR="001F1C14">
        <w:rPr>
          <w:rFonts w:cs="Times New Roman"/>
        </w:rPr>
        <w:t xml:space="preserve"> told Judge </w:t>
      </w:r>
      <w:r w:rsidR="00E452A9">
        <w:rPr>
          <w:rFonts w:cs="Times New Roman"/>
        </w:rPr>
        <w:t>they were not learning any</w:t>
      </w:r>
      <w:r w:rsidR="00E11D13">
        <w:rPr>
          <w:rFonts w:cs="Times New Roman"/>
        </w:rPr>
        <w:t xml:space="preserve"> more than they had under Mr. Torre</w:t>
      </w:r>
      <w:r w:rsidR="00E452A9">
        <w:rPr>
          <w:rFonts w:cs="Times New Roman"/>
        </w:rPr>
        <w:t xml:space="preserve">, and they were scared to </w:t>
      </w:r>
      <w:r w:rsidR="00E452A9">
        <w:rPr>
          <w:rFonts w:cs="Times New Roman"/>
        </w:rPr>
        <w:lastRenderedPageBreak/>
        <w:t>go</w:t>
      </w:r>
      <w:r w:rsidR="00F462AA">
        <w:rPr>
          <w:rFonts w:cs="Times New Roman"/>
        </w:rPr>
        <w:t xml:space="preserve"> to school because </w:t>
      </w:r>
      <w:r w:rsidR="00297ACE">
        <w:rPr>
          <w:rFonts w:cs="Times New Roman"/>
        </w:rPr>
        <w:t xml:space="preserve">of </w:t>
      </w:r>
      <w:r w:rsidR="00F462AA">
        <w:rPr>
          <w:rFonts w:cs="Times New Roman"/>
        </w:rPr>
        <w:t>the extremely strict policies</w:t>
      </w:r>
      <w:r w:rsidR="00E53C11">
        <w:rPr>
          <w:rFonts w:cs="Times New Roman"/>
        </w:rPr>
        <w:t>.</w:t>
      </w:r>
      <w:r w:rsidR="00140528">
        <w:rPr>
          <w:rFonts w:cs="Times New Roman"/>
        </w:rPr>
        <w:t xml:space="preserve"> </w:t>
      </w:r>
      <w:r w:rsidR="00E452A9">
        <w:rPr>
          <w:rFonts w:cs="Times New Roman"/>
        </w:rPr>
        <w:t xml:space="preserve"> </w:t>
      </w:r>
      <w:r w:rsidR="00ED5BB6">
        <w:rPr>
          <w:rFonts w:cs="Times New Roman"/>
        </w:rPr>
        <w:t>While</w:t>
      </w:r>
      <w:r>
        <w:rPr>
          <w:rFonts w:cs="Times New Roman"/>
        </w:rPr>
        <w:t xml:space="preserve"> some students seemed unfazed by the Policies, </w:t>
      </w:r>
      <w:r w:rsidR="00140528">
        <w:rPr>
          <w:rFonts w:cs="Times New Roman"/>
        </w:rPr>
        <w:t xml:space="preserve">Judge </w:t>
      </w:r>
      <w:r w:rsidR="00ED5BB6">
        <w:rPr>
          <w:rFonts w:cs="Times New Roman"/>
        </w:rPr>
        <w:t>believed</w:t>
      </w:r>
      <w:r w:rsidR="00140528">
        <w:rPr>
          <w:rFonts w:cs="Times New Roman"/>
        </w:rPr>
        <w:t xml:space="preserve"> </w:t>
      </w:r>
      <w:r w:rsidR="00F27362">
        <w:rPr>
          <w:rFonts w:cs="Times New Roman"/>
        </w:rPr>
        <w:t xml:space="preserve">that </w:t>
      </w:r>
      <w:r w:rsidR="00140528">
        <w:rPr>
          <w:rFonts w:cs="Times New Roman"/>
        </w:rPr>
        <w:t>the majority of the student body</w:t>
      </w:r>
      <w:r>
        <w:rPr>
          <w:rFonts w:cs="Times New Roman"/>
        </w:rPr>
        <w:t xml:space="preserve"> was displeased </w:t>
      </w:r>
      <w:r w:rsidR="00140528">
        <w:rPr>
          <w:rFonts w:cs="Times New Roman"/>
        </w:rPr>
        <w:t xml:space="preserve">and would support a change. </w:t>
      </w:r>
      <w:r w:rsidR="00F462AA">
        <w:rPr>
          <w:rFonts w:cs="Times New Roman"/>
        </w:rPr>
        <w:t xml:space="preserve"> </w:t>
      </w:r>
      <w:r>
        <w:rPr>
          <w:rFonts w:cs="Times New Roman"/>
        </w:rPr>
        <w:t>Judge decided to take action.</w:t>
      </w:r>
    </w:p>
    <w:p w14:paraId="6D70512C" w14:textId="21C1C563" w:rsidR="002F6B3E" w:rsidRDefault="00EB30E1" w:rsidP="00DF2015">
      <w:pPr>
        <w:widowControl w:val="0"/>
        <w:autoSpaceDE w:val="0"/>
        <w:autoSpaceDN w:val="0"/>
        <w:adjustRightInd w:val="0"/>
        <w:spacing w:line="480" w:lineRule="auto"/>
        <w:ind w:firstLine="720"/>
        <w:rPr>
          <w:rFonts w:cs="Times New Roman"/>
        </w:rPr>
      </w:pPr>
      <w:r>
        <w:rPr>
          <w:rFonts w:cs="Times New Roman"/>
        </w:rPr>
        <w:t xml:space="preserve">Judge felt that technology would be the best way to spread his message.  </w:t>
      </w:r>
      <w:r w:rsidR="007C257C">
        <w:rPr>
          <w:rFonts w:cs="Times New Roman"/>
        </w:rPr>
        <w:t>FHS prides</w:t>
      </w:r>
      <w:r w:rsidR="00CA6E62">
        <w:rPr>
          <w:rFonts w:cs="Times New Roman"/>
        </w:rPr>
        <w:t xml:space="preserve"> </w:t>
      </w:r>
      <w:r w:rsidR="001855DA">
        <w:rPr>
          <w:rFonts w:cs="Times New Roman"/>
        </w:rPr>
        <w:t>itself</w:t>
      </w:r>
      <w:r w:rsidR="00CA6E62">
        <w:rPr>
          <w:rFonts w:cs="Times New Roman"/>
        </w:rPr>
        <w:t xml:space="preserve"> on </w:t>
      </w:r>
      <w:r w:rsidR="002C2654">
        <w:rPr>
          <w:rFonts w:cs="Times New Roman"/>
        </w:rPr>
        <w:t>its</w:t>
      </w:r>
      <w:r w:rsidR="001855DA">
        <w:rPr>
          <w:rFonts w:cs="Times New Roman"/>
        </w:rPr>
        <w:t xml:space="preserve"> </w:t>
      </w:r>
      <w:r w:rsidR="007C257C">
        <w:rPr>
          <w:rFonts w:cs="Times New Roman"/>
        </w:rPr>
        <w:t>technology-focused curriculum</w:t>
      </w:r>
      <w:r w:rsidR="00887327">
        <w:rPr>
          <w:rFonts w:cs="Times New Roman"/>
        </w:rPr>
        <w:t xml:space="preserve"> and </w:t>
      </w:r>
      <w:r w:rsidR="007C257C">
        <w:rPr>
          <w:rFonts w:cs="Times New Roman"/>
        </w:rPr>
        <w:t>equips</w:t>
      </w:r>
      <w:r w:rsidR="00CA6E62">
        <w:rPr>
          <w:rFonts w:cs="Times New Roman"/>
        </w:rPr>
        <w:t xml:space="preserve"> </w:t>
      </w:r>
      <w:r w:rsidR="007C257C">
        <w:rPr>
          <w:rFonts w:cs="Times New Roman"/>
        </w:rPr>
        <w:t xml:space="preserve">its students </w:t>
      </w:r>
      <w:r w:rsidR="00CA6E62">
        <w:rPr>
          <w:rFonts w:cs="Times New Roman"/>
        </w:rPr>
        <w:t>with the latest learning technologies.</w:t>
      </w:r>
      <w:r w:rsidR="00297ACE">
        <w:rPr>
          <w:rFonts w:cs="Times New Roman"/>
        </w:rPr>
        <w:t xml:space="preserve"> </w:t>
      </w:r>
      <w:r w:rsidR="009B468E">
        <w:rPr>
          <w:rFonts w:cs="Times New Roman"/>
        </w:rPr>
        <w:t xml:space="preserve"> </w:t>
      </w:r>
      <w:r w:rsidR="007C257C">
        <w:rPr>
          <w:rFonts w:cs="Times New Roman"/>
        </w:rPr>
        <w:t>Each student enrolled at FHS</w:t>
      </w:r>
      <w:r w:rsidR="00F462AA">
        <w:rPr>
          <w:rFonts w:cs="Times New Roman"/>
        </w:rPr>
        <w:t xml:space="preserve"> </w:t>
      </w:r>
      <w:r w:rsidR="007C257C">
        <w:rPr>
          <w:rFonts w:cs="Times New Roman"/>
        </w:rPr>
        <w:t>is</w:t>
      </w:r>
      <w:r w:rsidR="00F462AA">
        <w:rPr>
          <w:rFonts w:cs="Times New Roman"/>
        </w:rPr>
        <w:t xml:space="preserve"> issued a uPad</w:t>
      </w:r>
      <w:r w:rsidR="005437F2">
        <w:rPr>
          <w:rFonts w:cs="Times New Roman"/>
        </w:rPr>
        <w:t xml:space="preserve"> for the sole purpose of doing school work. </w:t>
      </w:r>
      <w:r w:rsidR="00297ACE">
        <w:rPr>
          <w:rFonts w:cs="Times New Roman"/>
        </w:rPr>
        <w:t xml:space="preserve"> </w:t>
      </w:r>
      <w:r w:rsidR="00887327">
        <w:rPr>
          <w:rFonts w:cs="Times New Roman"/>
        </w:rPr>
        <w:t>A uPad is</w:t>
      </w:r>
      <w:r w:rsidR="009C061B">
        <w:rPr>
          <w:rFonts w:cs="Times New Roman"/>
        </w:rPr>
        <w:t xml:space="preserve"> a </w:t>
      </w:r>
      <w:r w:rsidR="002742D6">
        <w:rPr>
          <w:rFonts w:cs="Times New Roman"/>
        </w:rPr>
        <w:t xml:space="preserve">touchscreen </w:t>
      </w:r>
      <w:r w:rsidR="009C061B">
        <w:rPr>
          <w:rFonts w:cs="Times New Roman"/>
        </w:rPr>
        <w:t xml:space="preserve">tablet </w:t>
      </w:r>
      <w:r w:rsidR="002742D6">
        <w:rPr>
          <w:rFonts w:cs="Times New Roman"/>
        </w:rPr>
        <w:t>with an attached mechanical keyboard</w:t>
      </w:r>
      <w:r w:rsidR="00F27362">
        <w:rPr>
          <w:rFonts w:cs="Times New Roman"/>
        </w:rPr>
        <w:t>;</w:t>
      </w:r>
      <w:r w:rsidR="002742D6">
        <w:rPr>
          <w:rFonts w:cs="Times New Roman"/>
        </w:rPr>
        <w:t xml:space="preserve"> </w:t>
      </w:r>
      <w:r w:rsidR="00F27362">
        <w:rPr>
          <w:rFonts w:cs="Times New Roman"/>
        </w:rPr>
        <w:t xml:space="preserve">together they </w:t>
      </w:r>
      <w:r w:rsidR="00887327">
        <w:rPr>
          <w:rFonts w:cs="Times New Roman"/>
        </w:rPr>
        <w:t>fold</w:t>
      </w:r>
      <w:r w:rsidR="00CB5B8D">
        <w:rPr>
          <w:rFonts w:cs="Times New Roman"/>
        </w:rPr>
        <w:t xml:space="preserve"> neatly to the size of a small notebook. </w:t>
      </w:r>
      <w:r w:rsidR="00EE4384">
        <w:rPr>
          <w:rFonts w:cs="Times New Roman"/>
        </w:rPr>
        <w:t xml:space="preserve"> </w:t>
      </w:r>
      <w:r w:rsidR="00887327">
        <w:rPr>
          <w:rFonts w:cs="Times New Roman"/>
        </w:rPr>
        <w:t xml:space="preserve">The </w:t>
      </w:r>
      <w:r w:rsidR="00F27362">
        <w:rPr>
          <w:rFonts w:cs="Times New Roman"/>
        </w:rPr>
        <w:t xml:space="preserve">uPads </w:t>
      </w:r>
      <w:r w:rsidR="00887327">
        <w:rPr>
          <w:rFonts w:cs="Times New Roman"/>
        </w:rPr>
        <w:t>are</w:t>
      </w:r>
      <w:r w:rsidR="00FC7333">
        <w:rPr>
          <w:rFonts w:cs="Times New Roman"/>
        </w:rPr>
        <w:t xml:space="preserve"> loaded exclusively with the </w:t>
      </w:r>
      <w:r w:rsidR="00887327">
        <w:rPr>
          <w:rFonts w:cs="Times New Roman"/>
        </w:rPr>
        <w:t>FHS Education Application (the “</w:t>
      </w:r>
      <w:r w:rsidR="00FC7333">
        <w:rPr>
          <w:rFonts w:cs="Times New Roman"/>
        </w:rPr>
        <w:t xml:space="preserve">App”). </w:t>
      </w:r>
      <w:r w:rsidR="00297ACE">
        <w:rPr>
          <w:rFonts w:cs="Times New Roman"/>
        </w:rPr>
        <w:t xml:space="preserve"> </w:t>
      </w:r>
      <w:r w:rsidR="007C257C">
        <w:rPr>
          <w:rFonts w:cs="Times New Roman"/>
        </w:rPr>
        <w:t>The App allows</w:t>
      </w:r>
      <w:r w:rsidR="00FC7333">
        <w:rPr>
          <w:rFonts w:cs="Times New Roman"/>
        </w:rPr>
        <w:t xml:space="preserve"> students to take notes, submit assignments, communicate with teachers and classmates, and post discussion</w:t>
      </w:r>
      <w:r w:rsidR="00887327">
        <w:rPr>
          <w:rFonts w:cs="Times New Roman"/>
        </w:rPr>
        <w:t xml:space="preserve"> topics to the homepage of the A</w:t>
      </w:r>
      <w:r w:rsidR="00FC7333">
        <w:rPr>
          <w:rFonts w:cs="Times New Roman"/>
        </w:rPr>
        <w:t>pp</w:t>
      </w:r>
      <w:r w:rsidR="00C014D9">
        <w:rPr>
          <w:rFonts w:cs="Times New Roman"/>
        </w:rPr>
        <w:t xml:space="preserve"> for everyone in the school to see</w:t>
      </w:r>
      <w:r w:rsidR="00FC7333">
        <w:rPr>
          <w:rFonts w:cs="Times New Roman"/>
        </w:rPr>
        <w:t>.</w:t>
      </w:r>
      <w:r w:rsidR="00887327">
        <w:rPr>
          <w:rFonts w:cs="Times New Roman"/>
        </w:rPr>
        <w:t xml:space="preserve"> </w:t>
      </w:r>
      <w:r w:rsidR="00FC7333">
        <w:rPr>
          <w:rFonts w:cs="Times New Roman"/>
        </w:rPr>
        <w:t xml:space="preserve"> </w:t>
      </w:r>
      <w:r w:rsidR="007C257C">
        <w:rPr>
          <w:rFonts w:cs="Times New Roman"/>
        </w:rPr>
        <w:t xml:space="preserve">The uPad is set up in such a way that the user’s access </w:t>
      </w:r>
      <w:r w:rsidR="002742D6">
        <w:rPr>
          <w:rFonts w:cs="Times New Roman"/>
        </w:rPr>
        <w:t xml:space="preserve">is </w:t>
      </w:r>
      <w:r w:rsidR="00F856AE">
        <w:rPr>
          <w:rFonts w:cs="Times New Roman"/>
        </w:rPr>
        <w:t>restricted only to</w:t>
      </w:r>
      <w:r w:rsidR="007C257C">
        <w:rPr>
          <w:rFonts w:cs="Times New Roman"/>
        </w:rPr>
        <w:t xml:space="preserve"> the App.</w:t>
      </w:r>
    </w:p>
    <w:p w14:paraId="25CFF5C9" w14:textId="0DF25AC8" w:rsidR="003D5A6A" w:rsidRDefault="003D5A6A" w:rsidP="00F462AA">
      <w:pPr>
        <w:widowControl w:val="0"/>
        <w:autoSpaceDE w:val="0"/>
        <w:autoSpaceDN w:val="0"/>
        <w:adjustRightInd w:val="0"/>
        <w:spacing w:line="480" w:lineRule="auto"/>
        <w:ind w:firstLine="720"/>
        <w:rPr>
          <w:rFonts w:cs="Times New Roman"/>
        </w:rPr>
      </w:pPr>
      <w:r>
        <w:rPr>
          <w:rFonts w:cs="Times New Roman"/>
        </w:rPr>
        <w:t xml:space="preserve">Upon issuing the uPads, the students </w:t>
      </w:r>
      <w:r w:rsidR="007C257C">
        <w:rPr>
          <w:rFonts w:cs="Times New Roman"/>
        </w:rPr>
        <w:t>are</w:t>
      </w:r>
      <w:r>
        <w:rPr>
          <w:rFonts w:cs="Times New Roman"/>
        </w:rPr>
        <w:t xml:space="preserve"> notified that the </w:t>
      </w:r>
      <w:r w:rsidR="007C257C">
        <w:rPr>
          <w:rFonts w:cs="Times New Roman"/>
        </w:rPr>
        <w:t>tablets</w:t>
      </w:r>
      <w:r>
        <w:rPr>
          <w:rFonts w:cs="Times New Roman"/>
        </w:rPr>
        <w:t xml:space="preserve"> </w:t>
      </w:r>
      <w:r w:rsidR="007C257C">
        <w:rPr>
          <w:rFonts w:cs="Times New Roman"/>
        </w:rPr>
        <w:t>are</w:t>
      </w:r>
      <w:r>
        <w:rPr>
          <w:rFonts w:cs="Times New Roman"/>
        </w:rPr>
        <w:t xml:space="preserve"> </w:t>
      </w:r>
      <w:r w:rsidR="007C257C">
        <w:rPr>
          <w:rFonts w:cs="Times New Roman"/>
        </w:rPr>
        <w:t>property of FHS</w:t>
      </w:r>
      <w:r>
        <w:rPr>
          <w:rFonts w:cs="Times New Roman"/>
        </w:rPr>
        <w:t xml:space="preserve"> and not theirs to keep.  </w:t>
      </w:r>
      <w:r w:rsidR="00930E53">
        <w:rPr>
          <w:rFonts w:cs="Times New Roman"/>
        </w:rPr>
        <w:t>The re</w:t>
      </w:r>
      <w:r>
        <w:rPr>
          <w:rFonts w:cs="Times New Roman"/>
        </w:rPr>
        <w:t xml:space="preserve">sponse to the </w:t>
      </w:r>
      <w:r w:rsidR="00FA1436">
        <w:rPr>
          <w:rFonts w:cs="Times New Roman"/>
        </w:rPr>
        <w:t xml:space="preserve">uPads </w:t>
      </w:r>
      <w:r w:rsidR="007C257C">
        <w:rPr>
          <w:rFonts w:cs="Times New Roman"/>
        </w:rPr>
        <w:t>has been</w:t>
      </w:r>
      <w:r>
        <w:rPr>
          <w:rFonts w:cs="Times New Roman"/>
        </w:rPr>
        <w:t xml:space="preserve"> mixed;</w:t>
      </w:r>
      <w:r w:rsidR="00930E53">
        <w:rPr>
          <w:rFonts w:cs="Times New Roman"/>
        </w:rPr>
        <w:t xml:space="preserve"> some te</w:t>
      </w:r>
      <w:r w:rsidR="007C257C">
        <w:rPr>
          <w:rFonts w:cs="Times New Roman"/>
        </w:rPr>
        <w:t>achers love</w:t>
      </w:r>
      <w:r>
        <w:rPr>
          <w:rFonts w:cs="Times New Roman"/>
        </w:rPr>
        <w:t xml:space="preserve"> the cutting-</w:t>
      </w:r>
      <w:r w:rsidR="00930E53">
        <w:rPr>
          <w:rFonts w:cs="Times New Roman"/>
        </w:rPr>
        <w:t>edge techn</w:t>
      </w:r>
      <w:r w:rsidR="007C257C">
        <w:rPr>
          <w:rFonts w:cs="Times New Roman"/>
        </w:rPr>
        <w:t>ology</w:t>
      </w:r>
      <w:r w:rsidR="009B0B59">
        <w:rPr>
          <w:rFonts w:cs="Times New Roman"/>
        </w:rPr>
        <w:t>,</w:t>
      </w:r>
      <w:r w:rsidR="007C257C">
        <w:rPr>
          <w:rFonts w:cs="Times New Roman"/>
        </w:rPr>
        <w:t xml:space="preserve"> whereas others prefer</w:t>
      </w:r>
      <w:r w:rsidR="00930E53">
        <w:rPr>
          <w:rFonts w:cs="Times New Roman"/>
        </w:rPr>
        <w:t xml:space="preserve"> </w:t>
      </w:r>
      <w:r w:rsidR="007C257C">
        <w:rPr>
          <w:rFonts w:cs="Times New Roman"/>
        </w:rPr>
        <w:t xml:space="preserve">a more </w:t>
      </w:r>
      <w:r w:rsidR="00930E53">
        <w:rPr>
          <w:rFonts w:cs="Times New Roman"/>
        </w:rPr>
        <w:t xml:space="preserve">traditional </w:t>
      </w:r>
      <w:r w:rsidR="007C257C">
        <w:rPr>
          <w:rFonts w:cs="Times New Roman"/>
        </w:rPr>
        <w:t>approach to education</w:t>
      </w:r>
      <w:r w:rsidR="00930E53">
        <w:rPr>
          <w:rFonts w:cs="Times New Roman"/>
        </w:rPr>
        <w:t>.</w:t>
      </w:r>
      <w:r w:rsidR="007C257C">
        <w:rPr>
          <w:rFonts w:cs="Times New Roman"/>
        </w:rPr>
        <w:t xml:space="preserve">  Most teachers incorporate the uPads into their lessons</w:t>
      </w:r>
      <w:r>
        <w:rPr>
          <w:rFonts w:cs="Times New Roman"/>
        </w:rPr>
        <w:t xml:space="preserve"> so that students </w:t>
      </w:r>
      <w:r w:rsidR="007C257C">
        <w:rPr>
          <w:rFonts w:cs="Times New Roman"/>
        </w:rPr>
        <w:t>can</w:t>
      </w:r>
      <w:r>
        <w:rPr>
          <w:rFonts w:cs="Times New Roman"/>
        </w:rPr>
        <w:t xml:space="preserve"> seamlessly take notes, view presentation slides, and submit assignments.</w:t>
      </w:r>
      <w:r w:rsidR="00B83CA6">
        <w:rPr>
          <w:rStyle w:val="FootnoteReference"/>
          <w:rFonts w:cs="Times New Roman"/>
        </w:rPr>
        <w:footnoteReference w:id="1"/>
      </w:r>
      <w:r>
        <w:rPr>
          <w:rFonts w:cs="Times New Roman"/>
        </w:rPr>
        <w:t xml:space="preserve">  </w:t>
      </w:r>
    </w:p>
    <w:p w14:paraId="5C2EA857" w14:textId="2591609B" w:rsidR="00194B93" w:rsidRDefault="003D5A6A" w:rsidP="00F462AA">
      <w:pPr>
        <w:widowControl w:val="0"/>
        <w:autoSpaceDE w:val="0"/>
        <w:autoSpaceDN w:val="0"/>
        <w:adjustRightInd w:val="0"/>
        <w:spacing w:line="480" w:lineRule="auto"/>
        <w:ind w:firstLine="720"/>
        <w:rPr>
          <w:rFonts w:cs="Times New Roman"/>
        </w:rPr>
      </w:pPr>
      <w:r>
        <w:rPr>
          <w:rFonts w:cs="Times New Roman"/>
        </w:rPr>
        <w:t xml:space="preserve">Students </w:t>
      </w:r>
      <w:r w:rsidR="007C257C">
        <w:rPr>
          <w:rFonts w:cs="Times New Roman"/>
        </w:rPr>
        <w:t>are</w:t>
      </w:r>
      <w:r w:rsidR="00C47506">
        <w:rPr>
          <w:rFonts w:cs="Times New Roman"/>
        </w:rPr>
        <w:t xml:space="preserve"> r</w:t>
      </w:r>
      <w:r>
        <w:rPr>
          <w:rFonts w:cs="Times New Roman"/>
        </w:rPr>
        <w:t>equired to bring their uPad to school with th</w:t>
      </w:r>
      <w:r w:rsidR="007C257C">
        <w:rPr>
          <w:rFonts w:cs="Times New Roman"/>
        </w:rPr>
        <w:t xml:space="preserve">em every day. </w:t>
      </w:r>
      <w:r w:rsidR="00FA1436">
        <w:rPr>
          <w:rFonts w:cs="Times New Roman"/>
        </w:rPr>
        <w:t xml:space="preserve"> </w:t>
      </w:r>
      <w:r w:rsidR="00C47506">
        <w:rPr>
          <w:rFonts w:cs="Times New Roman"/>
        </w:rPr>
        <w:t xml:space="preserve">Students may also take their uPad home to do school work and communicate with classmates and teachers.  Students who lose or break </w:t>
      </w:r>
      <w:r>
        <w:rPr>
          <w:rFonts w:cs="Times New Roman"/>
        </w:rPr>
        <w:t>their uPad</w:t>
      </w:r>
      <w:r w:rsidR="00C47506">
        <w:rPr>
          <w:rFonts w:cs="Times New Roman"/>
        </w:rPr>
        <w:t xml:space="preserve"> are given a replacement</w:t>
      </w:r>
      <w:r>
        <w:rPr>
          <w:rFonts w:cs="Times New Roman"/>
        </w:rPr>
        <w:t xml:space="preserve">.  </w:t>
      </w:r>
      <w:r w:rsidR="00F85523">
        <w:rPr>
          <w:rFonts w:cs="Times New Roman"/>
        </w:rPr>
        <w:t>Onc</w:t>
      </w:r>
      <w:r>
        <w:rPr>
          <w:rFonts w:cs="Times New Roman"/>
        </w:rPr>
        <w:t xml:space="preserve">e the school year </w:t>
      </w:r>
      <w:r w:rsidR="007C257C">
        <w:rPr>
          <w:rFonts w:cs="Times New Roman"/>
        </w:rPr>
        <w:t>is</w:t>
      </w:r>
      <w:r>
        <w:rPr>
          <w:rFonts w:cs="Times New Roman"/>
        </w:rPr>
        <w:t xml:space="preserve"> over, students </w:t>
      </w:r>
      <w:r w:rsidR="007C257C">
        <w:rPr>
          <w:rFonts w:cs="Times New Roman"/>
        </w:rPr>
        <w:t>are</w:t>
      </w:r>
      <w:r>
        <w:rPr>
          <w:rFonts w:cs="Times New Roman"/>
        </w:rPr>
        <w:t xml:space="preserve"> required to return</w:t>
      </w:r>
      <w:r w:rsidR="001C2A0C">
        <w:rPr>
          <w:rFonts w:cs="Times New Roman"/>
        </w:rPr>
        <w:t xml:space="preserve"> their </w:t>
      </w:r>
      <w:r w:rsidR="007C257C">
        <w:rPr>
          <w:rFonts w:cs="Times New Roman"/>
        </w:rPr>
        <w:t>uPads</w:t>
      </w:r>
      <w:r w:rsidR="00F85523">
        <w:rPr>
          <w:rFonts w:cs="Times New Roman"/>
        </w:rPr>
        <w:t xml:space="preserve"> to the school</w:t>
      </w:r>
      <w:r w:rsidR="003E7053">
        <w:rPr>
          <w:rFonts w:cs="Times New Roman"/>
        </w:rPr>
        <w:t xml:space="preserve"> so that</w:t>
      </w:r>
      <w:r w:rsidR="001C2A0C">
        <w:rPr>
          <w:rFonts w:cs="Times New Roman"/>
        </w:rPr>
        <w:t xml:space="preserve"> </w:t>
      </w:r>
      <w:r w:rsidR="003E7053">
        <w:rPr>
          <w:rFonts w:cs="Times New Roman"/>
        </w:rPr>
        <w:t xml:space="preserve">the </w:t>
      </w:r>
      <w:r w:rsidR="00C47506">
        <w:rPr>
          <w:rFonts w:cs="Times New Roman"/>
        </w:rPr>
        <w:t>FHS</w:t>
      </w:r>
      <w:r w:rsidR="001C2A0C">
        <w:rPr>
          <w:rFonts w:cs="Times New Roman"/>
        </w:rPr>
        <w:t xml:space="preserve"> Information Technology (“IT”)</w:t>
      </w:r>
      <w:r w:rsidR="00E12682">
        <w:rPr>
          <w:rFonts w:cs="Times New Roman"/>
        </w:rPr>
        <w:t xml:space="preserve"> administrators</w:t>
      </w:r>
      <w:r w:rsidR="00F85523">
        <w:rPr>
          <w:rFonts w:cs="Times New Roman"/>
        </w:rPr>
        <w:t xml:space="preserve"> </w:t>
      </w:r>
      <w:r w:rsidR="003E7053">
        <w:rPr>
          <w:rFonts w:cs="Times New Roman"/>
        </w:rPr>
        <w:t xml:space="preserve">can </w:t>
      </w:r>
      <w:r w:rsidR="00F85523">
        <w:rPr>
          <w:rFonts w:cs="Times New Roman"/>
        </w:rPr>
        <w:t xml:space="preserve">wipe </w:t>
      </w:r>
      <w:r w:rsidR="006E28FE">
        <w:rPr>
          <w:rFonts w:cs="Times New Roman"/>
        </w:rPr>
        <w:t>all</w:t>
      </w:r>
      <w:r>
        <w:rPr>
          <w:rFonts w:cs="Times New Roman"/>
        </w:rPr>
        <w:t xml:space="preserve"> </w:t>
      </w:r>
      <w:r w:rsidR="00F85523">
        <w:rPr>
          <w:rFonts w:cs="Times New Roman"/>
        </w:rPr>
        <w:t xml:space="preserve">data from them and reset them for the next </w:t>
      </w:r>
      <w:r w:rsidR="00C47506">
        <w:rPr>
          <w:rFonts w:cs="Times New Roman"/>
        </w:rPr>
        <w:t>year</w:t>
      </w:r>
      <w:r w:rsidR="00F85523">
        <w:rPr>
          <w:rFonts w:cs="Times New Roman"/>
        </w:rPr>
        <w:t xml:space="preserve">. </w:t>
      </w:r>
    </w:p>
    <w:p w14:paraId="06B70DA8" w14:textId="5533EBC1" w:rsidR="006F6E90" w:rsidRDefault="007C257C" w:rsidP="00CB5B8D">
      <w:pPr>
        <w:widowControl w:val="0"/>
        <w:autoSpaceDE w:val="0"/>
        <w:autoSpaceDN w:val="0"/>
        <w:adjustRightInd w:val="0"/>
        <w:spacing w:line="480" w:lineRule="auto"/>
        <w:rPr>
          <w:rFonts w:cs="Times New Roman"/>
        </w:rPr>
      </w:pPr>
      <w:r>
        <w:rPr>
          <w:rFonts w:cs="Times New Roman"/>
        </w:rPr>
        <w:lastRenderedPageBreak/>
        <w:t xml:space="preserve"> </w:t>
      </w:r>
      <w:r>
        <w:rPr>
          <w:rFonts w:cs="Times New Roman"/>
        </w:rPr>
        <w:tab/>
      </w:r>
      <w:r w:rsidR="007675D3">
        <w:rPr>
          <w:rFonts w:cs="Times New Roman"/>
        </w:rPr>
        <w:t>One of the App’</w:t>
      </w:r>
      <w:r w:rsidR="00283BD6">
        <w:rPr>
          <w:rFonts w:cs="Times New Roman"/>
        </w:rPr>
        <w:t>s most-used features</w:t>
      </w:r>
      <w:r w:rsidR="007675D3">
        <w:rPr>
          <w:rFonts w:cs="Times New Roman"/>
        </w:rPr>
        <w:t xml:space="preserve"> is th</w:t>
      </w:r>
      <w:r w:rsidR="00FF10E3">
        <w:rPr>
          <w:rFonts w:cs="Times New Roman"/>
        </w:rPr>
        <w:t>e discussion board</w:t>
      </w:r>
      <w:r w:rsidR="00D1773B">
        <w:rPr>
          <w:rFonts w:cs="Times New Roman"/>
        </w:rPr>
        <w:t>.</w:t>
      </w:r>
      <w:r w:rsidR="006E28FE">
        <w:rPr>
          <w:rFonts w:cs="Times New Roman"/>
        </w:rPr>
        <w:t xml:space="preserve"> </w:t>
      </w:r>
      <w:r w:rsidR="00D44906">
        <w:rPr>
          <w:rFonts w:cs="Times New Roman"/>
        </w:rPr>
        <w:t xml:space="preserve"> The </w:t>
      </w:r>
      <w:r w:rsidR="00CB5B8D">
        <w:rPr>
          <w:rFonts w:cs="Times New Roman"/>
        </w:rPr>
        <w:t>discussio</w:t>
      </w:r>
      <w:r w:rsidR="006E28FE">
        <w:rPr>
          <w:rFonts w:cs="Times New Roman"/>
        </w:rPr>
        <w:t>n board</w:t>
      </w:r>
      <w:r>
        <w:rPr>
          <w:rFonts w:cs="Times New Roman"/>
        </w:rPr>
        <w:t xml:space="preserve"> appears </w:t>
      </w:r>
      <w:r w:rsidR="00D44906">
        <w:rPr>
          <w:rFonts w:cs="Times New Roman"/>
        </w:rPr>
        <w:t>on</w:t>
      </w:r>
      <w:r w:rsidR="00140528">
        <w:rPr>
          <w:rFonts w:cs="Times New Roman"/>
        </w:rPr>
        <w:t xml:space="preserve"> the top left</w:t>
      </w:r>
      <w:r>
        <w:rPr>
          <w:rFonts w:cs="Times New Roman"/>
        </w:rPr>
        <w:t xml:space="preserve"> corner of the </w:t>
      </w:r>
      <w:r w:rsidR="007675D3">
        <w:rPr>
          <w:rFonts w:cs="Times New Roman"/>
        </w:rPr>
        <w:t xml:space="preserve">App’s </w:t>
      </w:r>
      <w:r>
        <w:rPr>
          <w:rFonts w:cs="Times New Roman"/>
        </w:rPr>
        <w:t>home</w:t>
      </w:r>
      <w:r w:rsidR="00140528">
        <w:rPr>
          <w:rFonts w:cs="Times New Roman"/>
        </w:rPr>
        <w:t>page</w:t>
      </w:r>
      <w:r w:rsidR="00D44906">
        <w:rPr>
          <w:rFonts w:cs="Times New Roman"/>
        </w:rPr>
        <w:t xml:space="preserve"> and </w:t>
      </w:r>
      <w:r>
        <w:rPr>
          <w:rFonts w:cs="Times New Roman"/>
        </w:rPr>
        <w:t>allows</w:t>
      </w:r>
      <w:r w:rsidR="00CB5B8D">
        <w:rPr>
          <w:rFonts w:cs="Times New Roman"/>
        </w:rPr>
        <w:t xml:space="preserve"> students </w:t>
      </w:r>
      <w:r w:rsidR="00D44906">
        <w:rPr>
          <w:rFonts w:cs="Times New Roman"/>
        </w:rPr>
        <w:t>and</w:t>
      </w:r>
      <w:r w:rsidR="00CB5B8D">
        <w:rPr>
          <w:rFonts w:cs="Times New Roman"/>
        </w:rPr>
        <w:t xml:space="preserve"> faculty to </w:t>
      </w:r>
      <w:r w:rsidR="00D44906">
        <w:rPr>
          <w:rFonts w:cs="Times New Roman"/>
        </w:rPr>
        <w:t>share</w:t>
      </w:r>
      <w:r w:rsidR="00CB5B8D">
        <w:rPr>
          <w:rFonts w:cs="Times New Roman"/>
        </w:rPr>
        <w:t xml:space="preserve"> articles, essays</w:t>
      </w:r>
      <w:r w:rsidR="00C907A1">
        <w:rPr>
          <w:rFonts w:cs="Times New Roman"/>
        </w:rPr>
        <w:t>, topics, or news</w:t>
      </w:r>
      <w:r w:rsidR="007675D3">
        <w:rPr>
          <w:rFonts w:cs="Times New Roman"/>
        </w:rPr>
        <w:t xml:space="preserve"> with other App users</w:t>
      </w:r>
      <w:r w:rsidR="00CB5B8D">
        <w:rPr>
          <w:rFonts w:cs="Times New Roman"/>
        </w:rPr>
        <w:t xml:space="preserve">. </w:t>
      </w:r>
      <w:r>
        <w:rPr>
          <w:rFonts w:cs="Times New Roman"/>
        </w:rPr>
        <w:t xml:space="preserve"> </w:t>
      </w:r>
      <w:r w:rsidR="00D44906">
        <w:rPr>
          <w:rFonts w:cs="Times New Roman"/>
        </w:rPr>
        <w:t xml:space="preserve">When </w:t>
      </w:r>
      <w:r>
        <w:rPr>
          <w:rFonts w:cs="Times New Roman"/>
        </w:rPr>
        <w:t xml:space="preserve">a </w:t>
      </w:r>
      <w:r w:rsidR="007675D3">
        <w:rPr>
          <w:rFonts w:cs="Times New Roman"/>
        </w:rPr>
        <w:t>user</w:t>
      </w:r>
      <w:r w:rsidR="000032F9">
        <w:rPr>
          <w:rFonts w:cs="Times New Roman"/>
        </w:rPr>
        <w:t xml:space="preserve"> submits a post</w:t>
      </w:r>
      <w:r w:rsidR="00C907A1">
        <w:rPr>
          <w:rFonts w:cs="Times New Roman"/>
        </w:rPr>
        <w:t>,</w:t>
      </w:r>
      <w:r>
        <w:rPr>
          <w:rFonts w:cs="Times New Roman"/>
        </w:rPr>
        <w:t xml:space="preserve"> the title </w:t>
      </w:r>
      <w:r w:rsidR="000032F9">
        <w:rPr>
          <w:rFonts w:cs="Times New Roman"/>
        </w:rPr>
        <w:t xml:space="preserve">and name of the author </w:t>
      </w:r>
      <w:r w:rsidR="00C907A1">
        <w:rPr>
          <w:rFonts w:cs="Times New Roman"/>
        </w:rPr>
        <w:t>appear at the</w:t>
      </w:r>
      <w:r w:rsidR="006E28FE">
        <w:rPr>
          <w:rFonts w:cs="Times New Roman"/>
        </w:rPr>
        <w:t xml:space="preserve"> top of the discussion board.</w:t>
      </w:r>
      <w:r w:rsidR="00FF10E3">
        <w:rPr>
          <w:rFonts w:cs="Times New Roman"/>
        </w:rPr>
        <w:t xml:space="preserve">  O</w:t>
      </w:r>
      <w:r w:rsidR="007675D3">
        <w:rPr>
          <w:rFonts w:cs="Times New Roman"/>
        </w:rPr>
        <w:t>ther</w:t>
      </w:r>
      <w:r w:rsidR="006F6E90">
        <w:rPr>
          <w:rFonts w:cs="Times New Roman"/>
        </w:rPr>
        <w:t xml:space="preserve"> users </w:t>
      </w:r>
      <w:r>
        <w:rPr>
          <w:rFonts w:cs="Times New Roman"/>
        </w:rPr>
        <w:t>can</w:t>
      </w:r>
      <w:r w:rsidR="006F6E90">
        <w:rPr>
          <w:rFonts w:cs="Times New Roman"/>
        </w:rPr>
        <w:t xml:space="preserve"> </w:t>
      </w:r>
      <w:r w:rsidR="00FF10E3">
        <w:rPr>
          <w:rFonts w:cs="Times New Roman"/>
        </w:rPr>
        <w:t xml:space="preserve">then </w:t>
      </w:r>
      <w:r w:rsidR="006F6E90">
        <w:rPr>
          <w:rFonts w:cs="Times New Roman"/>
        </w:rPr>
        <w:t>open</w:t>
      </w:r>
      <w:r w:rsidR="00BD7401">
        <w:rPr>
          <w:rFonts w:cs="Times New Roman"/>
        </w:rPr>
        <w:t xml:space="preserve"> the post, read </w:t>
      </w:r>
      <w:r>
        <w:rPr>
          <w:rFonts w:cs="Times New Roman"/>
        </w:rPr>
        <w:t>the full text of the post</w:t>
      </w:r>
      <w:r w:rsidR="00BD7401">
        <w:rPr>
          <w:rFonts w:cs="Times New Roman"/>
        </w:rPr>
        <w:t>, and leave</w:t>
      </w:r>
      <w:r w:rsidR="006E28FE">
        <w:rPr>
          <w:rFonts w:cs="Times New Roman"/>
        </w:rPr>
        <w:t xml:space="preserve"> comments that appear at</w:t>
      </w:r>
      <w:r w:rsidR="006F6E90">
        <w:rPr>
          <w:rFonts w:cs="Times New Roman"/>
        </w:rPr>
        <w:t xml:space="preserve"> the bottom of the post</w:t>
      </w:r>
      <w:r w:rsidR="00930E53">
        <w:rPr>
          <w:rFonts w:cs="Times New Roman"/>
        </w:rPr>
        <w:t>.</w:t>
      </w:r>
      <w:r w:rsidR="006E28FE">
        <w:rPr>
          <w:rFonts w:cs="Times New Roman"/>
        </w:rPr>
        <w:t xml:space="preserve"> </w:t>
      </w:r>
      <w:r w:rsidR="008C5DF4">
        <w:rPr>
          <w:rFonts w:cs="Times New Roman"/>
        </w:rPr>
        <w:t xml:space="preserve"> T</w:t>
      </w:r>
      <w:r w:rsidR="006E28FE">
        <w:rPr>
          <w:rFonts w:cs="Times New Roman"/>
        </w:rPr>
        <w:t>he discussion board continuously update</w:t>
      </w:r>
      <w:r>
        <w:rPr>
          <w:rFonts w:cs="Times New Roman"/>
        </w:rPr>
        <w:t>s</w:t>
      </w:r>
      <w:r w:rsidR="006E28FE">
        <w:rPr>
          <w:rFonts w:cs="Times New Roman"/>
        </w:rPr>
        <w:t xml:space="preserve"> as new posts </w:t>
      </w:r>
      <w:r>
        <w:rPr>
          <w:rFonts w:cs="Times New Roman"/>
        </w:rPr>
        <w:t>are</w:t>
      </w:r>
      <w:r w:rsidR="006E28FE">
        <w:rPr>
          <w:rFonts w:cs="Times New Roman"/>
        </w:rPr>
        <w:t xml:space="preserve"> added</w:t>
      </w:r>
      <w:r>
        <w:rPr>
          <w:rFonts w:cs="Times New Roman"/>
        </w:rPr>
        <w:t xml:space="preserve"> so that o</w:t>
      </w:r>
      <w:r w:rsidR="006E28FE">
        <w:rPr>
          <w:rFonts w:cs="Times New Roman"/>
        </w:rPr>
        <w:t xml:space="preserve">nly the </w:t>
      </w:r>
      <w:r>
        <w:rPr>
          <w:rFonts w:cs="Times New Roman"/>
        </w:rPr>
        <w:t xml:space="preserve">titles of the </w:t>
      </w:r>
      <w:r w:rsidR="006E28FE">
        <w:rPr>
          <w:rFonts w:cs="Times New Roman"/>
        </w:rPr>
        <w:t xml:space="preserve">last ten discussion posts </w:t>
      </w:r>
      <w:r>
        <w:rPr>
          <w:rFonts w:cs="Times New Roman"/>
        </w:rPr>
        <w:t>appear on the home</w:t>
      </w:r>
      <w:r w:rsidR="006E28FE">
        <w:rPr>
          <w:rFonts w:cs="Times New Roman"/>
        </w:rPr>
        <w:t xml:space="preserve">page of the App. </w:t>
      </w:r>
      <w:r w:rsidR="00930E53">
        <w:rPr>
          <w:rFonts w:cs="Times New Roman"/>
        </w:rPr>
        <w:t xml:space="preserve"> </w:t>
      </w:r>
      <w:r w:rsidR="00323992">
        <w:rPr>
          <w:rFonts w:cs="Times New Roman"/>
        </w:rPr>
        <w:t xml:space="preserve">Older posts </w:t>
      </w:r>
      <w:r>
        <w:rPr>
          <w:rFonts w:cs="Times New Roman"/>
        </w:rPr>
        <w:t>are</w:t>
      </w:r>
      <w:r w:rsidR="007D4577">
        <w:rPr>
          <w:rFonts w:cs="Times New Roman"/>
        </w:rPr>
        <w:t xml:space="preserve"> archived</w:t>
      </w:r>
      <w:r w:rsidR="00930E53">
        <w:rPr>
          <w:rFonts w:cs="Times New Roman"/>
        </w:rPr>
        <w:t xml:space="preserve"> in another section of the App</w:t>
      </w:r>
      <w:r w:rsidR="006E28FE">
        <w:rPr>
          <w:rFonts w:cs="Times New Roman"/>
        </w:rPr>
        <w:t xml:space="preserve"> not immediately vi</w:t>
      </w:r>
      <w:r w:rsidR="007D4577">
        <w:rPr>
          <w:rFonts w:cs="Times New Roman"/>
        </w:rPr>
        <w:t>sible on the homepage</w:t>
      </w:r>
      <w:r w:rsidR="00930E53">
        <w:rPr>
          <w:rFonts w:cs="Times New Roman"/>
        </w:rPr>
        <w:t xml:space="preserve">. </w:t>
      </w:r>
      <w:r w:rsidR="006E28FE">
        <w:rPr>
          <w:rFonts w:cs="Times New Roman"/>
        </w:rPr>
        <w:t xml:space="preserve"> </w:t>
      </w:r>
      <w:r>
        <w:rPr>
          <w:rFonts w:cs="Times New Roman"/>
        </w:rPr>
        <w:t>The school has</w:t>
      </w:r>
      <w:r w:rsidR="006F6E90">
        <w:rPr>
          <w:rFonts w:cs="Times New Roman"/>
        </w:rPr>
        <w:t xml:space="preserve"> never taken down a post, even </w:t>
      </w:r>
      <w:r w:rsidR="008C5DF4">
        <w:rPr>
          <w:rFonts w:cs="Times New Roman"/>
        </w:rPr>
        <w:t xml:space="preserve">where </w:t>
      </w:r>
      <w:r>
        <w:rPr>
          <w:rFonts w:cs="Times New Roman"/>
        </w:rPr>
        <w:t>posts</w:t>
      </w:r>
      <w:r w:rsidR="006F6E90">
        <w:rPr>
          <w:rFonts w:cs="Times New Roman"/>
        </w:rPr>
        <w:t xml:space="preserve"> were not explicitly related to school functions.  </w:t>
      </w:r>
    </w:p>
    <w:p w14:paraId="5C138B8C" w14:textId="2E11345F" w:rsidR="009C7CBC" w:rsidRDefault="00CB5B8D" w:rsidP="00DF2015">
      <w:pPr>
        <w:widowControl w:val="0"/>
        <w:autoSpaceDE w:val="0"/>
        <w:autoSpaceDN w:val="0"/>
        <w:adjustRightInd w:val="0"/>
        <w:spacing w:line="480" w:lineRule="auto"/>
        <w:ind w:firstLine="720"/>
        <w:rPr>
          <w:rFonts w:cs="Times New Roman"/>
        </w:rPr>
      </w:pPr>
      <w:r>
        <w:rPr>
          <w:rFonts w:cs="Times New Roman"/>
        </w:rPr>
        <w:t>Judge’s plan</w:t>
      </w:r>
      <w:r w:rsidR="00FB6F74">
        <w:rPr>
          <w:rFonts w:cs="Times New Roman"/>
        </w:rPr>
        <w:t xml:space="preserve"> was to post a long list of grievances to the</w:t>
      </w:r>
      <w:r w:rsidR="002B3E74">
        <w:rPr>
          <w:rFonts w:cs="Times New Roman"/>
        </w:rPr>
        <w:t xml:space="preserve"> discussion section of the App</w:t>
      </w:r>
      <w:r w:rsidR="00FB6F74">
        <w:rPr>
          <w:rFonts w:cs="Times New Roman"/>
        </w:rPr>
        <w:t>.</w:t>
      </w:r>
      <w:r w:rsidR="00FB6F74">
        <w:rPr>
          <w:rStyle w:val="FootnoteReference"/>
          <w:rFonts w:cs="Times New Roman"/>
        </w:rPr>
        <w:footnoteReference w:id="2"/>
      </w:r>
      <w:r w:rsidR="006E28FE">
        <w:rPr>
          <w:rFonts w:cs="Times New Roman"/>
        </w:rPr>
        <w:t xml:space="preserve">  </w:t>
      </w:r>
      <w:r w:rsidR="00A15E97">
        <w:rPr>
          <w:rFonts w:cs="Times New Roman"/>
        </w:rPr>
        <w:t>Judge carefully</w:t>
      </w:r>
      <w:r w:rsidR="00CF623A">
        <w:rPr>
          <w:rFonts w:cs="Times New Roman"/>
        </w:rPr>
        <w:t xml:space="preserve"> drafted each paragraph</w:t>
      </w:r>
      <w:r w:rsidR="00A15E97">
        <w:rPr>
          <w:rFonts w:cs="Times New Roman"/>
        </w:rPr>
        <w:t>, making sure to provid</w:t>
      </w:r>
      <w:r w:rsidR="007C257C">
        <w:rPr>
          <w:rFonts w:cs="Times New Roman"/>
        </w:rPr>
        <w:t>e</w:t>
      </w:r>
      <w:r w:rsidR="008674D7">
        <w:rPr>
          <w:rFonts w:cs="Times New Roman"/>
        </w:rPr>
        <w:t xml:space="preserve"> concrete</w:t>
      </w:r>
      <w:r w:rsidR="007C257C">
        <w:rPr>
          <w:rFonts w:cs="Times New Roman"/>
        </w:rPr>
        <w:t xml:space="preserve"> examples of why the P</w:t>
      </w:r>
      <w:r w:rsidR="002B3E74">
        <w:rPr>
          <w:rFonts w:cs="Times New Roman"/>
        </w:rPr>
        <w:t>olicies were</w:t>
      </w:r>
      <w:r w:rsidR="00A15E97">
        <w:rPr>
          <w:rFonts w:cs="Times New Roman"/>
        </w:rPr>
        <w:t xml:space="preserve"> </w:t>
      </w:r>
      <w:r w:rsidR="007A5CAC">
        <w:rPr>
          <w:rFonts w:cs="Times New Roman"/>
        </w:rPr>
        <w:t>hurting FHS.</w:t>
      </w:r>
      <w:r w:rsidR="002B3E74">
        <w:rPr>
          <w:rFonts w:cs="Times New Roman"/>
        </w:rPr>
        <w:t xml:space="preserve">  On September 29, 2016, at 8:28 p.m., Judge submitted a post</w:t>
      </w:r>
      <w:r w:rsidR="008C5DF4">
        <w:rPr>
          <w:rFonts w:cs="Times New Roman"/>
        </w:rPr>
        <w:t xml:space="preserve"> to the discussion board</w:t>
      </w:r>
      <w:r w:rsidR="002B3E74">
        <w:rPr>
          <w:rFonts w:cs="Times New Roman"/>
        </w:rPr>
        <w:t xml:space="preserve"> titled </w:t>
      </w:r>
      <w:r w:rsidR="008646FB">
        <w:rPr>
          <w:rFonts w:cs="Times New Roman"/>
        </w:rPr>
        <w:t>“STUDENT GRI</w:t>
      </w:r>
      <w:r w:rsidR="00607045">
        <w:rPr>
          <w:rFonts w:cs="Times New Roman"/>
        </w:rPr>
        <w:t>EVANCES:</w:t>
      </w:r>
      <w:r w:rsidR="002B3E74">
        <w:rPr>
          <w:rFonts w:cs="Times New Roman"/>
        </w:rPr>
        <w:t xml:space="preserve"> </w:t>
      </w:r>
      <w:r w:rsidR="00607045">
        <w:rPr>
          <w:rFonts w:cs="Times New Roman"/>
        </w:rPr>
        <w:t xml:space="preserve"> CLICK HERE AND READ</w:t>
      </w:r>
      <w:r w:rsidR="008646FB">
        <w:rPr>
          <w:rFonts w:cs="Times New Roman"/>
        </w:rPr>
        <w:t xml:space="preserve"> 74 REASONS WHY OUR SCHOOL IS DOOMED</w:t>
      </w:r>
      <w:r w:rsidR="001C4D48">
        <w:rPr>
          <w:rFonts w:cs="Times New Roman"/>
        </w:rPr>
        <w:t xml:space="preserve"> (YOU WON’T BELIEVE NUMBER 24)</w:t>
      </w:r>
      <w:r w:rsidR="00D1270A">
        <w:rPr>
          <w:rFonts w:cs="Times New Roman"/>
        </w:rPr>
        <w:t>”</w:t>
      </w:r>
      <w:r w:rsidR="007C257C">
        <w:rPr>
          <w:rFonts w:cs="Times New Roman"/>
        </w:rPr>
        <w:t xml:space="preserve"> (the “Post”)</w:t>
      </w:r>
      <w:r w:rsidR="008674D7">
        <w:rPr>
          <w:rFonts w:cs="Times New Roman"/>
        </w:rPr>
        <w:t>,</w:t>
      </w:r>
      <w:r w:rsidR="002B3E74">
        <w:rPr>
          <w:rFonts w:cs="Times New Roman"/>
        </w:rPr>
        <w:t xml:space="preserve"> </w:t>
      </w:r>
      <w:r w:rsidR="007C257C">
        <w:rPr>
          <w:rFonts w:cs="Times New Roman"/>
        </w:rPr>
        <w:t xml:space="preserve">which appeared </w:t>
      </w:r>
      <w:r w:rsidR="002B3E74">
        <w:rPr>
          <w:rFonts w:cs="Times New Roman"/>
        </w:rPr>
        <w:t>in bright red, bold-</w:t>
      </w:r>
      <w:r w:rsidR="00140528">
        <w:rPr>
          <w:rFonts w:cs="Times New Roman"/>
        </w:rPr>
        <w:t>faced font.</w:t>
      </w:r>
      <w:r w:rsidR="003544EA">
        <w:rPr>
          <w:rFonts w:cs="Times New Roman"/>
        </w:rPr>
        <w:t xml:space="preserve"> </w:t>
      </w:r>
      <w:r w:rsidR="002B3E74">
        <w:rPr>
          <w:rFonts w:cs="Times New Roman"/>
        </w:rPr>
        <w:t xml:space="preserve"> </w:t>
      </w:r>
      <w:r w:rsidR="007C257C">
        <w:rPr>
          <w:rFonts w:cs="Times New Roman"/>
        </w:rPr>
        <w:t>By the time classes began</w:t>
      </w:r>
      <w:r w:rsidR="003544EA">
        <w:rPr>
          <w:rFonts w:cs="Times New Roman"/>
        </w:rPr>
        <w:t xml:space="preserve"> the next </w:t>
      </w:r>
      <w:r w:rsidR="00CF623A">
        <w:rPr>
          <w:rFonts w:cs="Times New Roman"/>
        </w:rPr>
        <w:t>morning,</w:t>
      </w:r>
      <w:r w:rsidR="007C257C">
        <w:rPr>
          <w:rFonts w:cs="Times New Roman"/>
        </w:rPr>
        <w:t xml:space="preserve"> the P</w:t>
      </w:r>
      <w:r w:rsidR="002B3E74">
        <w:rPr>
          <w:rFonts w:cs="Times New Roman"/>
        </w:rPr>
        <w:t>ost had gone viral within the school</w:t>
      </w:r>
      <w:r w:rsidR="006E28FE">
        <w:rPr>
          <w:rFonts w:cs="Times New Roman"/>
        </w:rPr>
        <w:t xml:space="preserve">. </w:t>
      </w:r>
      <w:r w:rsidR="00EB198F">
        <w:rPr>
          <w:rFonts w:cs="Times New Roman"/>
        </w:rPr>
        <w:t xml:space="preserve"> Over 1,000 </w:t>
      </w:r>
      <w:r w:rsidR="000C402D">
        <w:rPr>
          <w:rFonts w:cs="Times New Roman"/>
        </w:rPr>
        <w:t xml:space="preserve">users </w:t>
      </w:r>
      <w:r w:rsidR="00246566">
        <w:rPr>
          <w:rFonts w:cs="Times New Roman"/>
        </w:rPr>
        <w:t>had viewed the P</w:t>
      </w:r>
      <w:r w:rsidR="00EB198F">
        <w:rPr>
          <w:rFonts w:cs="Times New Roman"/>
        </w:rPr>
        <w:t xml:space="preserve">ost and </w:t>
      </w:r>
      <w:r w:rsidR="006E28FE">
        <w:rPr>
          <w:rFonts w:cs="Times New Roman"/>
        </w:rPr>
        <w:t>700 students</w:t>
      </w:r>
      <w:r w:rsidR="00EB198F">
        <w:rPr>
          <w:rFonts w:cs="Times New Roman"/>
        </w:rPr>
        <w:t xml:space="preserve"> had left comments</w:t>
      </w:r>
      <w:r w:rsidR="003544EA">
        <w:rPr>
          <w:rFonts w:cs="Times New Roman"/>
        </w:rPr>
        <w:t>.</w:t>
      </w:r>
      <w:r w:rsidR="000161E9">
        <w:rPr>
          <w:rFonts w:cs="Times New Roman"/>
        </w:rPr>
        <w:t xml:space="preserve"> </w:t>
      </w:r>
      <w:r w:rsidR="002B3E74">
        <w:rPr>
          <w:rFonts w:cs="Times New Roman"/>
        </w:rPr>
        <w:t xml:space="preserve"> </w:t>
      </w:r>
      <w:r w:rsidR="007C257C">
        <w:rPr>
          <w:rFonts w:cs="Times New Roman"/>
        </w:rPr>
        <w:t>Given the length of the P</w:t>
      </w:r>
      <w:r w:rsidR="00A66373">
        <w:rPr>
          <w:rFonts w:cs="Times New Roman"/>
        </w:rPr>
        <w:t xml:space="preserve">ost, </w:t>
      </w:r>
      <w:r w:rsidR="007C257C">
        <w:rPr>
          <w:rFonts w:cs="Times New Roman"/>
        </w:rPr>
        <w:t>it took approximately</w:t>
      </w:r>
      <w:r w:rsidR="000161E9">
        <w:rPr>
          <w:rFonts w:cs="Times New Roman"/>
        </w:rPr>
        <w:t xml:space="preserve"> thirty minutes to read.</w:t>
      </w:r>
      <w:r w:rsidR="003544EA">
        <w:rPr>
          <w:rFonts w:cs="Times New Roman"/>
        </w:rPr>
        <w:t xml:space="preserve"> </w:t>
      </w:r>
      <w:r w:rsidR="002B3E74">
        <w:rPr>
          <w:rFonts w:cs="Times New Roman"/>
        </w:rPr>
        <w:t xml:space="preserve"> </w:t>
      </w:r>
    </w:p>
    <w:p w14:paraId="7D6481C8" w14:textId="5B96D0F6" w:rsidR="00FB6F74" w:rsidRDefault="007C257C" w:rsidP="00DF2015">
      <w:pPr>
        <w:widowControl w:val="0"/>
        <w:autoSpaceDE w:val="0"/>
        <w:autoSpaceDN w:val="0"/>
        <w:adjustRightInd w:val="0"/>
        <w:spacing w:line="480" w:lineRule="auto"/>
        <w:ind w:firstLine="720"/>
        <w:rPr>
          <w:rFonts w:cs="Times New Roman"/>
        </w:rPr>
      </w:pPr>
      <w:r>
        <w:rPr>
          <w:rFonts w:cs="Times New Roman"/>
        </w:rPr>
        <w:t>The P</w:t>
      </w:r>
      <w:r w:rsidR="009C7CBC">
        <w:rPr>
          <w:rFonts w:cs="Times New Roman"/>
        </w:rPr>
        <w:t xml:space="preserve">ost also accumulated comments from fifty faculty members.  </w:t>
      </w:r>
      <w:r w:rsidR="0007548B">
        <w:rPr>
          <w:rFonts w:cs="Times New Roman"/>
        </w:rPr>
        <w:t>The</w:t>
      </w:r>
      <w:r w:rsidR="00DC1DD9">
        <w:rPr>
          <w:rFonts w:cs="Times New Roman"/>
        </w:rPr>
        <w:t xml:space="preserve"> U.S.</w:t>
      </w:r>
      <w:r w:rsidR="0007548B">
        <w:rPr>
          <w:rFonts w:cs="Times New Roman"/>
        </w:rPr>
        <w:t xml:space="preserve"> Government teacher, Mr. Steinb</w:t>
      </w:r>
      <w:r w:rsidR="00A66373">
        <w:rPr>
          <w:rFonts w:cs="Times New Roman"/>
        </w:rPr>
        <w:t xml:space="preserve">renner, </w:t>
      </w:r>
      <w:r w:rsidR="00EB621A">
        <w:rPr>
          <w:rFonts w:cs="Times New Roman"/>
        </w:rPr>
        <w:t xml:space="preserve">left a </w:t>
      </w:r>
      <w:r w:rsidR="00A66373">
        <w:rPr>
          <w:rFonts w:cs="Times New Roman"/>
        </w:rPr>
        <w:t>lengthy comment</w:t>
      </w:r>
      <w:r w:rsidR="0007548B">
        <w:rPr>
          <w:rFonts w:cs="Times New Roman"/>
        </w:rPr>
        <w:t xml:space="preserve"> championing the </w:t>
      </w:r>
      <w:r>
        <w:rPr>
          <w:rFonts w:cs="Times New Roman"/>
        </w:rPr>
        <w:t>Post</w:t>
      </w:r>
      <w:r w:rsidR="00FA1436">
        <w:rPr>
          <w:rFonts w:cs="Times New Roman"/>
        </w:rPr>
        <w:t xml:space="preserve">.  In it, he noted his </w:t>
      </w:r>
      <w:r w:rsidR="009C1513">
        <w:rPr>
          <w:rFonts w:cs="Times New Roman"/>
        </w:rPr>
        <w:t xml:space="preserve">plan to </w:t>
      </w:r>
      <w:r w:rsidR="00A66373">
        <w:rPr>
          <w:rFonts w:cs="Times New Roman"/>
        </w:rPr>
        <w:t xml:space="preserve">use </w:t>
      </w:r>
      <w:r w:rsidR="009C1513">
        <w:rPr>
          <w:rFonts w:cs="Times New Roman"/>
        </w:rPr>
        <w:t>the Post</w:t>
      </w:r>
      <w:r w:rsidR="0007548B">
        <w:rPr>
          <w:rFonts w:cs="Times New Roman"/>
        </w:rPr>
        <w:t xml:space="preserve"> as an examp</w:t>
      </w:r>
      <w:r w:rsidR="00247D1C">
        <w:rPr>
          <w:rFonts w:cs="Times New Roman"/>
        </w:rPr>
        <w:t xml:space="preserve">le of </w:t>
      </w:r>
      <w:r w:rsidR="00FA1436">
        <w:rPr>
          <w:rFonts w:cs="Times New Roman"/>
        </w:rPr>
        <w:t xml:space="preserve">a </w:t>
      </w:r>
      <w:r w:rsidR="00247D1C">
        <w:rPr>
          <w:rFonts w:cs="Times New Roman"/>
        </w:rPr>
        <w:t xml:space="preserve">way to start a </w:t>
      </w:r>
      <w:r w:rsidR="0007548B">
        <w:rPr>
          <w:rFonts w:cs="Times New Roman"/>
        </w:rPr>
        <w:t xml:space="preserve">dialogue </w:t>
      </w:r>
      <w:r w:rsidR="00FA1436">
        <w:rPr>
          <w:rFonts w:cs="Times New Roman"/>
        </w:rPr>
        <w:t xml:space="preserve">for </w:t>
      </w:r>
      <w:r w:rsidR="0007548B">
        <w:rPr>
          <w:rFonts w:cs="Times New Roman"/>
        </w:rPr>
        <w:t xml:space="preserve">his upcoming </w:t>
      </w:r>
      <w:r w:rsidR="00247D1C">
        <w:rPr>
          <w:rFonts w:cs="Times New Roman"/>
        </w:rPr>
        <w:t xml:space="preserve">lesson on </w:t>
      </w:r>
      <w:r w:rsidR="004E21CC">
        <w:rPr>
          <w:rFonts w:cs="Times New Roman"/>
        </w:rPr>
        <w:t xml:space="preserve">free </w:t>
      </w:r>
      <w:r w:rsidR="0007548B">
        <w:rPr>
          <w:rFonts w:cs="Times New Roman"/>
        </w:rPr>
        <w:t xml:space="preserve">speech. </w:t>
      </w:r>
      <w:r w:rsidR="002B3E74">
        <w:rPr>
          <w:rFonts w:cs="Times New Roman"/>
        </w:rPr>
        <w:t xml:space="preserve"> </w:t>
      </w:r>
      <w:r w:rsidR="004E21CC">
        <w:rPr>
          <w:rFonts w:cs="Times New Roman"/>
        </w:rPr>
        <w:t xml:space="preserve">Conversely, </w:t>
      </w:r>
      <w:r w:rsidR="008A769E">
        <w:rPr>
          <w:rFonts w:cs="Times New Roman"/>
        </w:rPr>
        <w:t>s</w:t>
      </w:r>
      <w:r w:rsidR="004E21CC">
        <w:rPr>
          <w:rFonts w:cs="Times New Roman"/>
        </w:rPr>
        <w:t>everal administrators and faculty</w:t>
      </w:r>
      <w:r w:rsidR="009C1513">
        <w:rPr>
          <w:rFonts w:cs="Times New Roman"/>
        </w:rPr>
        <w:t xml:space="preserve"> </w:t>
      </w:r>
      <w:r w:rsidR="003544EA">
        <w:rPr>
          <w:rFonts w:cs="Times New Roman"/>
        </w:rPr>
        <w:t>weighed</w:t>
      </w:r>
      <w:r w:rsidR="00FA1436">
        <w:rPr>
          <w:rFonts w:cs="Times New Roman"/>
        </w:rPr>
        <w:t xml:space="preserve"> </w:t>
      </w:r>
      <w:r w:rsidR="003544EA">
        <w:rPr>
          <w:rFonts w:cs="Times New Roman"/>
        </w:rPr>
        <w:t>in</w:t>
      </w:r>
      <w:r w:rsidR="009C1513">
        <w:rPr>
          <w:rFonts w:cs="Times New Roman"/>
        </w:rPr>
        <w:t xml:space="preserve"> to say </w:t>
      </w:r>
      <w:r w:rsidR="00FA1436">
        <w:rPr>
          <w:rFonts w:cs="Times New Roman"/>
        </w:rPr>
        <w:t xml:space="preserve">that </w:t>
      </w:r>
      <w:r w:rsidR="009C1513">
        <w:rPr>
          <w:rFonts w:cs="Times New Roman"/>
        </w:rPr>
        <w:t>Judge</w:t>
      </w:r>
      <w:r>
        <w:rPr>
          <w:rFonts w:cs="Times New Roman"/>
        </w:rPr>
        <w:t xml:space="preserve"> w</w:t>
      </w:r>
      <w:r w:rsidR="009C1513">
        <w:rPr>
          <w:rFonts w:cs="Times New Roman"/>
        </w:rPr>
        <w:t>as</w:t>
      </w:r>
      <w:r>
        <w:rPr>
          <w:rFonts w:cs="Times New Roman"/>
        </w:rPr>
        <w:t xml:space="preserve"> </w:t>
      </w:r>
      <w:r w:rsidR="007A5CAC">
        <w:rPr>
          <w:rFonts w:cs="Times New Roman"/>
        </w:rPr>
        <w:t xml:space="preserve">mistaken </w:t>
      </w:r>
      <w:r>
        <w:rPr>
          <w:rFonts w:cs="Times New Roman"/>
        </w:rPr>
        <w:t xml:space="preserve">and </w:t>
      </w:r>
      <w:r w:rsidR="00FA1436">
        <w:rPr>
          <w:rFonts w:cs="Times New Roman"/>
        </w:rPr>
        <w:t xml:space="preserve">that </w:t>
      </w:r>
      <w:r>
        <w:rPr>
          <w:rFonts w:cs="Times New Roman"/>
        </w:rPr>
        <w:t>the P</w:t>
      </w:r>
      <w:r w:rsidR="003544EA">
        <w:rPr>
          <w:rFonts w:cs="Times New Roman"/>
        </w:rPr>
        <w:t>oli</w:t>
      </w:r>
      <w:r w:rsidR="004E21CC">
        <w:rPr>
          <w:rFonts w:cs="Times New Roman"/>
        </w:rPr>
        <w:t>cies were doing a lot of good for the students</w:t>
      </w:r>
      <w:r w:rsidR="003544EA">
        <w:rPr>
          <w:rFonts w:cs="Times New Roman"/>
        </w:rPr>
        <w:t>.</w:t>
      </w:r>
      <w:r w:rsidR="002B3E74">
        <w:rPr>
          <w:rFonts w:cs="Times New Roman"/>
        </w:rPr>
        <w:t xml:space="preserve"> </w:t>
      </w:r>
      <w:r w:rsidR="003544EA">
        <w:rPr>
          <w:rFonts w:cs="Times New Roman"/>
        </w:rPr>
        <w:t xml:space="preserve"> </w:t>
      </w:r>
      <w:r w:rsidR="003B788B">
        <w:rPr>
          <w:rFonts w:cs="Times New Roman"/>
        </w:rPr>
        <w:t>Mr. Jeter</w:t>
      </w:r>
      <w:r w:rsidR="005942DA">
        <w:rPr>
          <w:rFonts w:cs="Times New Roman"/>
        </w:rPr>
        <w:t>, the m</w:t>
      </w:r>
      <w:r w:rsidR="00E764F0">
        <w:rPr>
          <w:rFonts w:cs="Times New Roman"/>
        </w:rPr>
        <w:t>ath teacher</w:t>
      </w:r>
      <w:r w:rsidR="004E21CC">
        <w:rPr>
          <w:rFonts w:cs="Times New Roman"/>
        </w:rPr>
        <w:t xml:space="preserve">, commented </w:t>
      </w:r>
      <w:r w:rsidR="00E764F0">
        <w:rPr>
          <w:rFonts w:cs="Times New Roman"/>
        </w:rPr>
        <w:t xml:space="preserve">that </w:t>
      </w:r>
      <w:r>
        <w:rPr>
          <w:rFonts w:cs="Times New Roman"/>
        </w:rPr>
        <w:t>“</w:t>
      </w:r>
      <w:r w:rsidR="00E764F0">
        <w:rPr>
          <w:rFonts w:cs="Times New Roman"/>
        </w:rPr>
        <w:t>Judge</w:t>
      </w:r>
      <w:r w:rsidR="005942DA">
        <w:rPr>
          <w:rFonts w:cs="Times New Roman"/>
        </w:rPr>
        <w:t xml:space="preserve"> should </w:t>
      </w:r>
      <w:r w:rsidR="004E21CC">
        <w:rPr>
          <w:rFonts w:cs="Times New Roman"/>
        </w:rPr>
        <w:t>focus on</w:t>
      </w:r>
      <w:r w:rsidR="00E764F0">
        <w:rPr>
          <w:rFonts w:cs="Times New Roman"/>
        </w:rPr>
        <w:t xml:space="preserve"> his homework </w:t>
      </w:r>
      <w:r w:rsidR="004E21CC">
        <w:rPr>
          <w:rFonts w:cs="Times New Roman"/>
        </w:rPr>
        <w:t xml:space="preserve">rather </w:t>
      </w:r>
      <w:r w:rsidR="00E764F0">
        <w:rPr>
          <w:rFonts w:cs="Times New Roman"/>
        </w:rPr>
        <w:t xml:space="preserve">than </w:t>
      </w:r>
      <w:r w:rsidR="004E21CC">
        <w:rPr>
          <w:rFonts w:cs="Times New Roman"/>
        </w:rPr>
        <w:t xml:space="preserve">on drafting lengthy posts to </w:t>
      </w:r>
      <w:r w:rsidR="004E21CC">
        <w:rPr>
          <w:rFonts w:cs="Times New Roman"/>
        </w:rPr>
        <w:lastRenderedPageBreak/>
        <w:t xml:space="preserve">distract </w:t>
      </w:r>
      <w:r w:rsidR="005942DA">
        <w:rPr>
          <w:rFonts w:cs="Times New Roman"/>
        </w:rPr>
        <w:t>other students</w:t>
      </w:r>
      <w:r w:rsidR="008D1F78">
        <w:rPr>
          <w:rFonts w:cs="Times New Roman"/>
        </w:rPr>
        <w:t xml:space="preserve"> and faculty</w:t>
      </w:r>
      <w:r w:rsidR="005942DA">
        <w:rPr>
          <w:rFonts w:cs="Times New Roman"/>
        </w:rPr>
        <w:t>.</w:t>
      </w:r>
      <w:r>
        <w:rPr>
          <w:rFonts w:cs="Times New Roman"/>
        </w:rPr>
        <w:t>”</w:t>
      </w:r>
      <w:r w:rsidR="005942DA">
        <w:rPr>
          <w:rFonts w:cs="Times New Roman"/>
        </w:rPr>
        <w:t xml:space="preserve"> </w:t>
      </w:r>
    </w:p>
    <w:p w14:paraId="711AFF82" w14:textId="274802E1" w:rsidR="005942DA" w:rsidRPr="00ED439E" w:rsidRDefault="00E764F0" w:rsidP="00592C79">
      <w:pPr>
        <w:widowControl w:val="0"/>
        <w:autoSpaceDE w:val="0"/>
        <w:autoSpaceDN w:val="0"/>
        <w:adjustRightInd w:val="0"/>
        <w:spacing w:line="480" w:lineRule="auto"/>
        <w:rPr>
          <w:rFonts w:cs="Times New Roman"/>
        </w:rPr>
      </w:pPr>
      <w:r>
        <w:rPr>
          <w:rFonts w:cs="Times New Roman"/>
        </w:rPr>
        <w:tab/>
      </w:r>
      <w:r w:rsidR="00E12682">
        <w:rPr>
          <w:rFonts w:cs="Times New Roman"/>
        </w:rPr>
        <w:t>At school that</w:t>
      </w:r>
      <w:r w:rsidR="00071D4D">
        <w:rPr>
          <w:rFonts w:cs="Times New Roman"/>
        </w:rPr>
        <w:t xml:space="preserve"> day, the</w:t>
      </w:r>
      <w:r w:rsidR="00DC1DD9">
        <w:rPr>
          <w:rFonts w:cs="Times New Roman"/>
        </w:rPr>
        <w:t xml:space="preserve"> student body was abuzz. </w:t>
      </w:r>
      <w:r w:rsidR="002B3E74">
        <w:rPr>
          <w:rFonts w:cs="Times New Roman"/>
        </w:rPr>
        <w:t xml:space="preserve"> </w:t>
      </w:r>
      <w:r w:rsidR="007C257C">
        <w:rPr>
          <w:rFonts w:cs="Times New Roman"/>
        </w:rPr>
        <w:t>H</w:t>
      </w:r>
      <w:r w:rsidR="00DC1DD9">
        <w:rPr>
          <w:rFonts w:cs="Times New Roman"/>
        </w:rPr>
        <w:t>eated discussions</w:t>
      </w:r>
      <w:r w:rsidR="007C257C">
        <w:rPr>
          <w:rFonts w:cs="Times New Roman"/>
        </w:rPr>
        <w:t xml:space="preserve"> occurred</w:t>
      </w:r>
      <w:r w:rsidR="00DC1DD9">
        <w:rPr>
          <w:rFonts w:cs="Times New Roman"/>
        </w:rPr>
        <w:t xml:space="preserve"> in the halls, students </w:t>
      </w:r>
      <w:r w:rsidR="007C257C">
        <w:rPr>
          <w:rFonts w:cs="Times New Roman"/>
        </w:rPr>
        <w:t>asked teachers</w:t>
      </w:r>
      <w:r w:rsidR="00DC1DD9">
        <w:rPr>
          <w:rFonts w:cs="Times New Roman"/>
        </w:rPr>
        <w:t xml:space="preserve"> if they supported the new principal</w:t>
      </w:r>
      <w:r w:rsidR="003B788B">
        <w:rPr>
          <w:rFonts w:cs="Times New Roman"/>
        </w:rPr>
        <w:t xml:space="preserve">, </w:t>
      </w:r>
      <w:r w:rsidR="007C257C">
        <w:rPr>
          <w:rFonts w:cs="Times New Roman"/>
        </w:rPr>
        <w:t>and friends showed one another the P</w:t>
      </w:r>
      <w:r w:rsidR="00DC1DD9">
        <w:rPr>
          <w:rFonts w:cs="Times New Roman"/>
        </w:rPr>
        <w:t>ost on their</w:t>
      </w:r>
      <w:r w:rsidR="00FA1436">
        <w:rPr>
          <w:rFonts w:cs="Times New Roman"/>
        </w:rPr>
        <w:t xml:space="preserve"> uPads</w:t>
      </w:r>
      <w:r w:rsidR="00DC1DD9">
        <w:rPr>
          <w:rFonts w:cs="Times New Roman"/>
        </w:rPr>
        <w:t xml:space="preserve">. </w:t>
      </w:r>
      <w:r w:rsidR="00FC14F4">
        <w:rPr>
          <w:rFonts w:cs="Times New Roman"/>
        </w:rPr>
        <w:t xml:space="preserve"> </w:t>
      </w:r>
      <w:r w:rsidR="005942DA">
        <w:rPr>
          <w:rFonts w:cs="Times New Roman"/>
        </w:rPr>
        <w:t xml:space="preserve">Mr. Girardi’s </w:t>
      </w:r>
      <w:r w:rsidR="00FC14F4">
        <w:rPr>
          <w:rFonts w:cs="Times New Roman"/>
        </w:rPr>
        <w:t xml:space="preserve">called Judge to his </w:t>
      </w:r>
      <w:r w:rsidR="005942DA">
        <w:rPr>
          <w:rFonts w:cs="Times New Roman"/>
        </w:rPr>
        <w:t>office</w:t>
      </w:r>
      <w:r w:rsidR="00FC14F4">
        <w:rPr>
          <w:rFonts w:cs="Times New Roman"/>
        </w:rPr>
        <w:t xml:space="preserve"> immediately</w:t>
      </w:r>
      <w:r w:rsidR="005942DA">
        <w:rPr>
          <w:rFonts w:cs="Times New Roman"/>
        </w:rPr>
        <w:t xml:space="preserve">. </w:t>
      </w:r>
      <w:r w:rsidR="003765E7">
        <w:rPr>
          <w:rFonts w:cs="Times New Roman"/>
        </w:rPr>
        <w:t xml:space="preserve"> </w:t>
      </w:r>
      <w:r w:rsidR="005942DA">
        <w:rPr>
          <w:rFonts w:cs="Times New Roman"/>
        </w:rPr>
        <w:t>Mr. Girardi explained</w:t>
      </w:r>
      <w:r w:rsidR="0001062E">
        <w:rPr>
          <w:rFonts w:cs="Times New Roman"/>
        </w:rPr>
        <w:t xml:space="preserve"> </w:t>
      </w:r>
      <w:r w:rsidR="00FC14F4">
        <w:rPr>
          <w:rFonts w:cs="Times New Roman"/>
        </w:rPr>
        <w:t xml:space="preserve">to Judge </w:t>
      </w:r>
      <w:r w:rsidR="007C257C">
        <w:rPr>
          <w:rFonts w:cs="Times New Roman"/>
        </w:rPr>
        <w:t>that</w:t>
      </w:r>
      <w:r w:rsidR="00FC14F4">
        <w:rPr>
          <w:rFonts w:cs="Times New Roman"/>
        </w:rPr>
        <w:t>,</w:t>
      </w:r>
      <w:r w:rsidR="007C257C">
        <w:rPr>
          <w:rFonts w:cs="Times New Roman"/>
        </w:rPr>
        <w:t xml:space="preserve"> because the</w:t>
      </w:r>
      <w:r w:rsidR="003B788B">
        <w:rPr>
          <w:rFonts w:cs="Times New Roman"/>
        </w:rPr>
        <w:t xml:space="preserve"> </w:t>
      </w:r>
      <w:r w:rsidR="007C257C">
        <w:rPr>
          <w:rFonts w:cs="Times New Roman"/>
        </w:rPr>
        <w:t>P</w:t>
      </w:r>
      <w:r w:rsidR="003765E7">
        <w:rPr>
          <w:rFonts w:cs="Times New Roman"/>
        </w:rPr>
        <w:t>ost was disrupting</w:t>
      </w:r>
      <w:r w:rsidR="005942DA">
        <w:rPr>
          <w:rFonts w:cs="Times New Roman"/>
        </w:rPr>
        <w:t xml:space="preserve"> the student body</w:t>
      </w:r>
      <w:r w:rsidR="007C257C">
        <w:rPr>
          <w:rFonts w:cs="Times New Roman"/>
        </w:rPr>
        <w:t>,</w:t>
      </w:r>
      <w:r w:rsidR="003765E7">
        <w:rPr>
          <w:rFonts w:cs="Times New Roman"/>
        </w:rPr>
        <w:t xml:space="preserve"> Judg</w:t>
      </w:r>
      <w:r w:rsidR="007C257C">
        <w:rPr>
          <w:rFonts w:cs="Times New Roman"/>
        </w:rPr>
        <w:t xml:space="preserve">e must remove the Post </w:t>
      </w:r>
      <w:r w:rsidR="00A40049">
        <w:rPr>
          <w:rFonts w:cs="Times New Roman"/>
        </w:rPr>
        <w:t xml:space="preserve">by October 14, 2016 </w:t>
      </w:r>
      <w:r w:rsidR="003765E7">
        <w:rPr>
          <w:rFonts w:cs="Times New Roman"/>
        </w:rPr>
        <w:t>or be suspende</w:t>
      </w:r>
      <w:r w:rsidR="007A5CAC">
        <w:rPr>
          <w:rFonts w:cs="Times New Roman"/>
        </w:rPr>
        <w:t>d f</w:t>
      </w:r>
      <w:r w:rsidR="003765E7">
        <w:rPr>
          <w:rFonts w:cs="Times New Roman"/>
        </w:rPr>
        <w:t>rom school</w:t>
      </w:r>
      <w:r w:rsidR="00993BB7">
        <w:rPr>
          <w:rFonts w:cs="Times New Roman"/>
        </w:rPr>
        <w:t xml:space="preserve"> for two weeks</w:t>
      </w:r>
      <w:r w:rsidR="003765E7">
        <w:rPr>
          <w:rFonts w:cs="Times New Roman"/>
        </w:rPr>
        <w:t>.</w:t>
      </w:r>
      <w:r w:rsidR="00CC7115">
        <w:rPr>
          <w:rFonts w:cs="Times New Roman"/>
        </w:rPr>
        <w:t xml:space="preserve">  </w:t>
      </w:r>
      <w:r w:rsidR="002013F1">
        <w:rPr>
          <w:rFonts w:cs="Times New Roman"/>
        </w:rPr>
        <w:t xml:space="preserve">Judge refused. </w:t>
      </w:r>
      <w:r w:rsidR="00F85523">
        <w:rPr>
          <w:rFonts w:cs="Times New Roman"/>
        </w:rPr>
        <w:t xml:space="preserve"> </w:t>
      </w:r>
    </w:p>
    <w:p w14:paraId="04FD08F8" w14:textId="22C37E04" w:rsidR="00A962A5" w:rsidRDefault="002233E8" w:rsidP="00592C79">
      <w:pPr>
        <w:spacing w:line="480" w:lineRule="auto"/>
      </w:pPr>
      <w:r>
        <w:tab/>
      </w:r>
      <w:r w:rsidR="00592C79">
        <w:t>Mr. Girardi</w:t>
      </w:r>
      <w:r w:rsidR="008E2531">
        <w:t xml:space="preserve"> then</w:t>
      </w:r>
      <w:r w:rsidR="00592C79">
        <w:t xml:space="preserve"> calle</w:t>
      </w:r>
      <w:r w:rsidR="00B071D6">
        <w:t>d the school</w:t>
      </w:r>
      <w:r w:rsidR="00641AFC">
        <w:t>’</w:t>
      </w:r>
      <w:r w:rsidR="00B071D6">
        <w:t xml:space="preserve">s </w:t>
      </w:r>
      <w:r w:rsidR="00E12682">
        <w:t xml:space="preserve">head </w:t>
      </w:r>
      <w:r w:rsidR="00B071D6">
        <w:t>IT administrator, Mr. Posada</w:t>
      </w:r>
      <w:r w:rsidR="00071D4D">
        <w:t>,</w:t>
      </w:r>
      <w:r w:rsidR="00B071D6">
        <w:t xml:space="preserve"> </w:t>
      </w:r>
      <w:r w:rsidR="00592C79">
        <w:t>into his office.</w:t>
      </w:r>
      <w:r w:rsidR="00071D4D">
        <w:t xml:space="preserve"> </w:t>
      </w:r>
      <w:r w:rsidR="00592C79">
        <w:t xml:space="preserve"> </w:t>
      </w:r>
      <w:r w:rsidR="00793A48">
        <w:t xml:space="preserve">Mr. Girardi </w:t>
      </w:r>
      <w:r w:rsidR="00592C79">
        <w:t xml:space="preserve">explained </w:t>
      </w:r>
      <w:r w:rsidR="003016BD">
        <w:t xml:space="preserve">to Mr. Posada </w:t>
      </w:r>
      <w:r w:rsidR="00592C79">
        <w:t xml:space="preserve">that he was </w:t>
      </w:r>
      <w:r w:rsidR="00071D4D">
        <w:t>worried about how the students were using</w:t>
      </w:r>
      <w:r w:rsidR="00592C79">
        <w:t xml:space="preserve"> the App</w:t>
      </w:r>
      <w:r w:rsidR="00071D4D">
        <w:t xml:space="preserve"> and</w:t>
      </w:r>
      <w:r w:rsidR="00EA33E9">
        <w:t xml:space="preserve"> wanted to </w:t>
      </w:r>
      <w:r w:rsidR="007C257C">
        <w:t>“</w:t>
      </w:r>
      <w:r w:rsidR="00EA33E9">
        <w:t>make sure something like this never happened again.</w:t>
      </w:r>
      <w:r w:rsidR="007C257C">
        <w:t>”</w:t>
      </w:r>
      <w:r w:rsidR="00EA33E9">
        <w:t xml:space="preserve"> </w:t>
      </w:r>
      <w:r w:rsidR="00033CFC">
        <w:t xml:space="preserve"> </w:t>
      </w:r>
      <w:r w:rsidR="005978EA">
        <w:t xml:space="preserve">He was concerned </w:t>
      </w:r>
      <w:r w:rsidR="00641AFC">
        <w:t xml:space="preserve">that </w:t>
      </w:r>
      <w:r w:rsidR="003016BD">
        <w:t xml:space="preserve">Judge’s post </w:t>
      </w:r>
      <w:r w:rsidR="00473847">
        <w:t xml:space="preserve">would </w:t>
      </w:r>
      <w:r w:rsidR="00641AFC">
        <w:t xml:space="preserve">create a </w:t>
      </w:r>
      <w:r w:rsidR="00EA33E9">
        <w:t xml:space="preserve">dangerous </w:t>
      </w:r>
      <w:r w:rsidR="005978EA">
        <w:t xml:space="preserve">precedent for the students, saying </w:t>
      </w:r>
      <w:r w:rsidR="00641AFC">
        <w:t>“</w:t>
      </w:r>
      <w:r w:rsidR="005978EA">
        <w:t>n</w:t>
      </w:r>
      <w:r w:rsidR="00EA33E9">
        <w:t xml:space="preserve">one of the </w:t>
      </w:r>
      <w:r w:rsidR="00185AFB">
        <w:t xml:space="preserve">students </w:t>
      </w:r>
      <w:r w:rsidR="00EA33E9">
        <w:t xml:space="preserve">will be able to focus on their school </w:t>
      </w:r>
      <w:r w:rsidR="00DC1DD9">
        <w:t xml:space="preserve">work </w:t>
      </w:r>
      <w:r w:rsidR="00185AFB">
        <w:t>because they</w:t>
      </w:r>
      <w:r w:rsidR="00DC1DD9">
        <w:t xml:space="preserve"> will be focus</w:t>
      </w:r>
      <w:r w:rsidR="00071D4D">
        <w:t>ed</w:t>
      </w:r>
      <w:r w:rsidR="00EA33E9">
        <w:t xml:space="preserve"> on criticizing me</w:t>
      </w:r>
      <w:r w:rsidR="00185AFB">
        <w:t>!</w:t>
      </w:r>
      <w:r w:rsidR="00EA33E9">
        <w:t xml:space="preserve">” </w:t>
      </w:r>
    </w:p>
    <w:p w14:paraId="45FE6D95" w14:textId="0128CE39" w:rsidR="005978EA" w:rsidRDefault="00DC1DD9" w:rsidP="00592C79">
      <w:pPr>
        <w:spacing w:line="480" w:lineRule="auto"/>
      </w:pPr>
      <w:r>
        <w:tab/>
        <w:t>In the following days</w:t>
      </w:r>
      <w:r w:rsidR="00793A48">
        <w:t>,</w:t>
      </w:r>
      <w:r w:rsidR="004A6841">
        <w:t xml:space="preserve"> </w:t>
      </w:r>
      <w:r w:rsidR="0046210F">
        <w:t xml:space="preserve">Mr. </w:t>
      </w:r>
      <w:r w:rsidR="004A6841">
        <w:t xml:space="preserve">Girardi grew </w:t>
      </w:r>
      <w:r w:rsidR="0046210F">
        <w:t xml:space="preserve">more </w:t>
      </w:r>
      <w:r w:rsidR="007C257C">
        <w:t>concerned with the outburst surrounding the Post.</w:t>
      </w:r>
      <w:r w:rsidR="00474878">
        <w:t xml:space="preserve">  </w:t>
      </w:r>
      <w:r w:rsidR="007C257C">
        <w:t>His previous school</w:t>
      </w:r>
      <w:r w:rsidR="00474878">
        <w:t>, Lincoln High School,</w:t>
      </w:r>
      <w:r w:rsidR="00DD57B4">
        <w:t xml:space="preserve"> located across the country from Fordhamville</w:t>
      </w:r>
      <w:r w:rsidR="003016BD">
        <w:t>,</w:t>
      </w:r>
      <w:r w:rsidR="007C257C">
        <w:t xml:space="preserve"> </w:t>
      </w:r>
      <w:r w:rsidR="00474878">
        <w:t>h</w:t>
      </w:r>
      <w:r w:rsidR="00DD57B4">
        <w:t xml:space="preserve">ad </w:t>
      </w:r>
      <w:r w:rsidR="007C257C">
        <w:t xml:space="preserve">experienced </w:t>
      </w:r>
      <w:r w:rsidR="00DD57B4">
        <w:t xml:space="preserve">similar </w:t>
      </w:r>
      <w:r w:rsidR="007C257C">
        <w:t>disagreements</w:t>
      </w:r>
      <w:r w:rsidR="00DD57B4">
        <w:t xml:space="preserve"> between </w:t>
      </w:r>
      <w:r w:rsidR="00474878">
        <w:t>its administration and</w:t>
      </w:r>
      <w:r w:rsidR="00DD57B4">
        <w:t xml:space="preserve"> student body. </w:t>
      </w:r>
      <w:r w:rsidR="00474878">
        <w:t xml:space="preserve"> </w:t>
      </w:r>
      <w:r w:rsidR="0046210F">
        <w:t xml:space="preserve">Mr. </w:t>
      </w:r>
      <w:r w:rsidR="00DD57B4">
        <w:t xml:space="preserve">Girardi noticed that many of the students who expressed dissent over Lincoln’s </w:t>
      </w:r>
      <w:r w:rsidR="007C257C">
        <w:t>policies</w:t>
      </w:r>
      <w:r w:rsidR="00DD57B4">
        <w:t xml:space="preserve"> wer</w:t>
      </w:r>
      <w:r>
        <w:t>e</w:t>
      </w:r>
      <w:r w:rsidR="00474878">
        <w:t xml:space="preserve"> known users of</w:t>
      </w:r>
      <w:r w:rsidR="005978EA">
        <w:t xml:space="preserve"> “StudyMedz</w:t>
      </w:r>
      <w:r w:rsidR="00DD57B4">
        <w:t>.”</w:t>
      </w:r>
      <w:r w:rsidR="005978EA">
        <w:t xml:space="preserve"> </w:t>
      </w:r>
      <w:r w:rsidR="00474878">
        <w:t xml:space="preserve"> StudyMedz</w:t>
      </w:r>
      <w:r w:rsidR="00DD57B4">
        <w:t xml:space="preserve"> is a legal, prescription drug </w:t>
      </w:r>
      <w:r w:rsidR="00EB30E1">
        <w:t xml:space="preserve">designed </w:t>
      </w:r>
      <w:r w:rsidR="00474878">
        <w:t>to</w:t>
      </w:r>
      <w:r w:rsidR="007C257C">
        <w:t xml:space="preserve"> help students</w:t>
      </w:r>
      <w:r w:rsidR="00DD57B4">
        <w:t xml:space="preserve"> focus. </w:t>
      </w:r>
      <w:r w:rsidR="00474878">
        <w:t xml:space="preserve"> However, the drug is highly addictive and </w:t>
      </w:r>
      <w:r w:rsidR="00207E60">
        <w:t>can cause side effects</w:t>
      </w:r>
      <w:r w:rsidR="00793A48">
        <w:t>,</w:t>
      </w:r>
      <w:r w:rsidR="00207E60">
        <w:t xml:space="preserve"> </w:t>
      </w:r>
      <w:r w:rsidR="00793A48">
        <w:t xml:space="preserve">including </w:t>
      </w:r>
      <w:r w:rsidR="00DD57B4">
        <w:t>violent outbursts</w:t>
      </w:r>
      <w:r w:rsidR="00B071D6">
        <w:t xml:space="preserve"> and acts of defiance</w:t>
      </w:r>
      <w:r>
        <w:t xml:space="preserve">. </w:t>
      </w:r>
      <w:r w:rsidR="00474878">
        <w:t xml:space="preserve"> </w:t>
      </w:r>
      <w:r>
        <w:t>Studies have</w:t>
      </w:r>
      <w:r w:rsidR="007128C3">
        <w:t xml:space="preserve"> sh</w:t>
      </w:r>
      <w:r w:rsidR="00474878">
        <w:t>own that users of StudyMedz</w:t>
      </w:r>
      <w:r w:rsidR="007128C3">
        <w:t xml:space="preserve"> </w:t>
      </w:r>
      <w:r w:rsidR="00474878">
        <w:t>are more likely to try</w:t>
      </w:r>
      <w:r w:rsidR="007128C3">
        <w:t xml:space="preserve"> illegal drugs</w:t>
      </w:r>
      <w:r w:rsidR="00283BD6">
        <w:t>, and that the transition from StudyMedz to illegal drugs often occurs quickly, before the school administration can react.</w:t>
      </w:r>
      <w:r w:rsidR="00DD57B4">
        <w:t xml:space="preserve"> </w:t>
      </w:r>
      <w:r w:rsidR="00474878">
        <w:t xml:space="preserve"> </w:t>
      </w:r>
      <w:r w:rsidR="003A62A4">
        <w:t xml:space="preserve">In </w:t>
      </w:r>
      <w:r w:rsidR="007C257C">
        <w:t>fact, the</w:t>
      </w:r>
      <w:r w:rsidR="003A62A4">
        <w:t xml:space="preserve"> </w:t>
      </w:r>
      <w:r w:rsidR="007C257C">
        <w:t>majority of students</w:t>
      </w:r>
      <w:r w:rsidR="00474878">
        <w:t xml:space="preserve"> who used StudyMedz </w:t>
      </w:r>
      <w:r w:rsidR="00582EA1">
        <w:t>at Linc</w:t>
      </w:r>
      <w:r w:rsidR="003A62A4">
        <w:t xml:space="preserve">oln High School </w:t>
      </w:r>
      <w:r w:rsidR="007C257C">
        <w:t xml:space="preserve">became </w:t>
      </w:r>
      <w:r w:rsidR="003A62A4">
        <w:t>illegal</w:t>
      </w:r>
      <w:r w:rsidR="007C257C">
        <w:t xml:space="preserve"> drug users</w:t>
      </w:r>
      <w:r w:rsidR="00582EA1">
        <w:t xml:space="preserve">. </w:t>
      </w:r>
    </w:p>
    <w:p w14:paraId="25F6B26A" w14:textId="528FF658" w:rsidR="009C4DDC" w:rsidRDefault="007128C3" w:rsidP="005978EA">
      <w:pPr>
        <w:spacing w:line="480" w:lineRule="auto"/>
        <w:ind w:firstLine="720"/>
      </w:pPr>
      <w:r>
        <w:lastRenderedPageBreak/>
        <w:t xml:space="preserve">To the best of </w:t>
      </w:r>
      <w:r w:rsidR="0036675F">
        <w:t xml:space="preserve">Mr. </w:t>
      </w:r>
      <w:r w:rsidR="009C4DDC">
        <w:t>Girardi’s knowledge, no</w:t>
      </w:r>
      <w:r w:rsidR="00A27A38">
        <w:t xml:space="preserve"> FHS student</w:t>
      </w:r>
      <w:r>
        <w:t xml:space="preserve"> had a</w:t>
      </w:r>
      <w:r w:rsidR="009C4DDC">
        <w:t xml:space="preserve"> prescription for StudyMedz</w:t>
      </w:r>
      <w:r w:rsidR="00504556">
        <w:t>,</w:t>
      </w:r>
      <w:r w:rsidR="009C4DDC">
        <w:t xml:space="preserve"> and the school </w:t>
      </w:r>
      <w:r w:rsidR="00B071D6">
        <w:t>never h</w:t>
      </w:r>
      <w:r w:rsidR="009C4DDC">
        <w:t xml:space="preserve">ad a problem with </w:t>
      </w:r>
      <w:r w:rsidR="008B3036">
        <w:t xml:space="preserve">abuse of </w:t>
      </w:r>
      <w:r w:rsidR="009C4DDC">
        <w:t>StudyMedz</w:t>
      </w:r>
      <w:r w:rsidR="00A27A38">
        <w:t xml:space="preserve"> or </w:t>
      </w:r>
      <w:r w:rsidR="00BC30D8">
        <w:t xml:space="preserve">other </w:t>
      </w:r>
      <w:r w:rsidR="00A27A38">
        <w:t>drugs</w:t>
      </w:r>
      <w:r>
        <w:t xml:space="preserve">. </w:t>
      </w:r>
      <w:r w:rsidR="00283BD6">
        <w:t xml:space="preserve"> However, because of the students’ newfound defiance, </w:t>
      </w:r>
      <w:r w:rsidR="00A27A38">
        <w:t xml:space="preserve">Mr. Girardi </w:t>
      </w:r>
      <w:r w:rsidR="00031933">
        <w:t xml:space="preserve">believed </w:t>
      </w:r>
      <w:r w:rsidR="007A5CAC">
        <w:t>t</w:t>
      </w:r>
      <w:r w:rsidR="00A27A38">
        <w:t>hat FHS</w:t>
      </w:r>
      <w:r w:rsidR="00DD57B4">
        <w:t xml:space="preserve"> students must b</w:t>
      </w:r>
      <w:r w:rsidR="00EA33E9">
        <w:t xml:space="preserve">e </w:t>
      </w:r>
      <w:r w:rsidR="008B3036">
        <w:t xml:space="preserve">illegally obtaining and </w:t>
      </w:r>
      <w:r w:rsidR="009C4DDC">
        <w:t>using StudyMedz</w:t>
      </w:r>
      <w:r>
        <w:t>.</w:t>
      </w:r>
      <w:r w:rsidR="00A27A38">
        <w:t xml:space="preserve"> </w:t>
      </w:r>
      <w:r>
        <w:t xml:space="preserve"> </w:t>
      </w:r>
      <w:r w:rsidR="008B3036">
        <w:t>As such</w:t>
      </w:r>
      <w:r w:rsidR="00A27A38">
        <w:t xml:space="preserve">, on October 1, 2016, </w:t>
      </w:r>
      <w:r w:rsidR="008B3036">
        <w:t>Mr. Girardi</w:t>
      </w:r>
      <w:r>
        <w:t xml:space="preserve"> </w:t>
      </w:r>
      <w:r w:rsidR="000161E9">
        <w:t>directed</w:t>
      </w:r>
      <w:r w:rsidR="00EA33E9">
        <w:t xml:space="preserve"> </w:t>
      </w:r>
      <w:r w:rsidR="00B071D6">
        <w:t>Mr. Posada</w:t>
      </w:r>
      <w:r w:rsidR="00EA33E9">
        <w:t xml:space="preserve"> to search </w:t>
      </w:r>
      <w:r w:rsidR="00283BD6">
        <w:t>every</w:t>
      </w:r>
      <w:r w:rsidR="00701D8D">
        <w:t xml:space="preserve"> student’s </w:t>
      </w:r>
      <w:r w:rsidR="00283BD6">
        <w:t xml:space="preserve">uPad for conversations </w:t>
      </w:r>
      <w:r w:rsidR="00701D8D">
        <w:t xml:space="preserve">about </w:t>
      </w:r>
      <w:r w:rsidR="00A27A38">
        <w:t>illicit</w:t>
      </w:r>
      <w:r w:rsidR="009C4DDC">
        <w:t xml:space="preserve"> use of StudyMedz</w:t>
      </w:r>
      <w:r w:rsidR="00EA33E9">
        <w:t>.</w:t>
      </w:r>
    </w:p>
    <w:p w14:paraId="62C7CE6B" w14:textId="77EA64BC" w:rsidR="00EA33E9" w:rsidRDefault="00EA33E9" w:rsidP="005978EA">
      <w:pPr>
        <w:spacing w:line="480" w:lineRule="auto"/>
        <w:ind w:firstLine="720"/>
      </w:pPr>
      <w:r>
        <w:t xml:space="preserve"> </w:t>
      </w:r>
      <w:r w:rsidR="00701D8D">
        <w:t>Mr. Girardi instructed Mr. Posada to focus</w:t>
      </w:r>
      <w:r>
        <w:t xml:space="preserve"> </w:t>
      </w:r>
      <w:r w:rsidR="005511A6">
        <w:t xml:space="preserve">his search primarily </w:t>
      </w:r>
      <w:r>
        <w:t>on</w:t>
      </w:r>
      <w:r w:rsidR="002E4889">
        <w:t xml:space="preserve"> messages sent via</w:t>
      </w:r>
      <w:r>
        <w:t xml:space="preserve"> “FV-Mes</w:t>
      </w:r>
      <w:r w:rsidR="008B3036">
        <w:t>senger,” a function</w:t>
      </w:r>
      <w:r w:rsidR="00EA68DA">
        <w:t xml:space="preserve"> o</w:t>
      </w:r>
      <w:r w:rsidR="00283BD6">
        <w:t>f</w:t>
      </w:r>
      <w:r w:rsidR="00EA68DA">
        <w:t xml:space="preserve"> the App</w:t>
      </w:r>
      <w:r w:rsidR="008B3036">
        <w:t xml:space="preserve"> that allows</w:t>
      </w:r>
      <w:r>
        <w:t xml:space="preserve"> students and teachers to send direct messages to one another</w:t>
      </w:r>
      <w:r w:rsidR="00FC698E">
        <w:t xml:space="preserve">. </w:t>
      </w:r>
      <w:r w:rsidR="00920619">
        <w:t xml:space="preserve"> </w:t>
      </w:r>
      <w:r w:rsidR="00FC698E">
        <w:t xml:space="preserve">The </w:t>
      </w:r>
      <w:r w:rsidR="008B3036">
        <w:t>purpose of FV-Messenger is</w:t>
      </w:r>
      <w:r w:rsidR="00FC698E">
        <w:t xml:space="preserve"> </w:t>
      </w:r>
      <w:r w:rsidR="00283BD6">
        <w:t xml:space="preserve">for </w:t>
      </w:r>
      <w:r w:rsidR="00FC698E">
        <w:t xml:space="preserve">students </w:t>
      </w:r>
      <w:r w:rsidR="0005076E">
        <w:t xml:space="preserve">to collaborate with classmates and </w:t>
      </w:r>
      <w:r w:rsidR="00FC698E">
        <w:t xml:space="preserve">directly reach out to </w:t>
      </w:r>
      <w:r w:rsidR="008B3036">
        <w:t xml:space="preserve">teachers </w:t>
      </w:r>
      <w:r w:rsidR="00AC7AC9">
        <w:t>with questions about their homework</w:t>
      </w:r>
      <w:r w:rsidR="00FC698E">
        <w:t>.</w:t>
      </w:r>
      <w:r w:rsidR="00920619">
        <w:t xml:space="preserve"> </w:t>
      </w:r>
      <w:r w:rsidR="00FC698E">
        <w:t xml:space="preserve"> </w:t>
      </w:r>
      <w:r w:rsidR="001C4D48">
        <w:t>Although students</w:t>
      </w:r>
      <w:r w:rsidR="00BE2226">
        <w:t xml:space="preserve"> </w:t>
      </w:r>
      <w:r w:rsidR="008B3036">
        <w:t>primarily use</w:t>
      </w:r>
      <w:r w:rsidR="00BE2226">
        <w:t xml:space="preserve"> </w:t>
      </w:r>
      <w:r w:rsidR="008B3036">
        <w:t>FV-Messenger</w:t>
      </w:r>
      <w:r w:rsidR="00BE2226">
        <w:t xml:space="preserve"> to communicate about school wor</w:t>
      </w:r>
      <w:r w:rsidR="00920619">
        <w:t>k, they</w:t>
      </w:r>
      <w:r w:rsidR="00BE2226">
        <w:t xml:space="preserve"> </w:t>
      </w:r>
      <w:r w:rsidR="008B3036">
        <w:t>also</w:t>
      </w:r>
      <w:r w:rsidR="00BE2226">
        <w:t xml:space="preserve"> </w:t>
      </w:r>
      <w:r w:rsidR="008B3036">
        <w:t>use</w:t>
      </w:r>
      <w:r w:rsidR="00920619">
        <w:t xml:space="preserve"> it</w:t>
      </w:r>
      <w:r w:rsidR="00BE2226">
        <w:t xml:space="preserve"> </w:t>
      </w:r>
      <w:r w:rsidR="008B3036">
        <w:t>to send personal messages</w:t>
      </w:r>
      <w:r w:rsidR="00BE2226">
        <w:t xml:space="preserve">. </w:t>
      </w:r>
      <w:r w:rsidR="001E4DA0">
        <w:t xml:space="preserve"> FHS </w:t>
      </w:r>
      <w:r w:rsidR="008B3036">
        <w:t>does</w:t>
      </w:r>
      <w:r w:rsidR="008646FB">
        <w:t xml:space="preserve"> not require </w:t>
      </w:r>
      <w:r w:rsidR="008B3036">
        <w:t xml:space="preserve">that </w:t>
      </w:r>
      <w:r w:rsidR="00BE2226">
        <w:t xml:space="preserve">students sign </w:t>
      </w:r>
      <w:r w:rsidR="006012E6">
        <w:t xml:space="preserve">a </w:t>
      </w:r>
      <w:r w:rsidR="008B3036">
        <w:t>waiver</w:t>
      </w:r>
      <w:r w:rsidR="006012E6">
        <w:t xml:space="preserve"> authorizing</w:t>
      </w:r>
      <w:r w:rsidR="00BE2226">
        <w:t xml:space="preserve"> searches of the messenger</w:t>
      </w:r>
      <w:r w:rsidR="001E4DA0">
        <w:t>, and ha</w:t>
      </w:r>
      <w:r w:rsidR="0072150F">
        <w:t>d</w:t>
      </w:r>
      <w:r w:rsidR="001E4DA0">
        <w:t xml:space="preserve"> never</w:t>
      </w:r>
      <w:r w:rsidR="006012E6">
        <w:t xml:space="preserve"> </w:t>
      </w:r>
      <w:r w:rsidR="0072150F">
        <w:t xml:space="preserve">previously </w:t>
      </w:r>
      <w:r w:rsidR="006012E6">
        <w:t>conduct</w:t>
      </w:r>
      <w:r w:rsidR="001E4DA0">
        <w:t>ed</w:t>
      </w:r>
      <w:r w:rsidR="006012E6">
        <w:t xml:space="preserve"> a search of FV-Messenger</w:t>
      </w:r>
      <w:r w:rsidR="00BE2226">
        <w:t>.</w:t>
      </w:r>
      <w:r w:rsidR="006012E6">
        <w:t xml:space="preserve"> </w:t>
      </w:r>
      <w:r w:rsidR="00BE2226">
        <w:t xml:space="preserve"> </w:t>
      </w:r>
      <w:r w:rsidR="006012E6">
        <w:t>Several students reported</w:t>
      </w:r>
      <w:r w:rsidR="00582EA1">
        <w:t xml:space="preserve"> </w:t>
      </w:r>
      <w:r w:rsidR="006012E6">
        <w:t xml:space="preserve">that </w:t>
      </w:r>
      <w:r w:rsidR="00582EA1">
        <w:t xml:space="preserve">they believed </w:t>
      </w:r>
      <w:r w:rsidR="008B3036">
        <w:t>FV-Messenger was</w:t>
      </w:r>
      <w:r w:rsidR="00582EA1">
        <w:t xml:space="preserve"> </w:t>
      </w:r>
      <w:r w:rsidR="008B3036">
        <w:t>“</w:t>
      </w:r>
      <w:r w:rsidR="00582EA1">
        <w:t>completely private</w:t>
      </w:r>
      <w:r w:rsidR="008B08E8">
        <w:t>,</w:t>
      </w:r>
      <w:r w:rsidR="008B3036">
        <w:t>”</w:t>
      </w:r>
      <w:r w:rsidR="00582EA1">
        <w:t xml:space="preserve"> and </w:t>
      </w:r>
      <w:r w:rsidR="006012E6">
        <w:t xml:space="preserve">that </w:t>
      </w:r>
      <w:r w:rsidR="008B3036">
        <w:t>FHS</w:t>
      </w:r>
      <w:r w:rsidR="00582EA1">
        <w:t xml:space="preserve"> </w:t>
      </w:r>
      <w:r w:rsidR="005568AD">
        <w:t xml:space="preserve">would not </w:t>
      </w:r>
      <w:r w:rsidR="00582EA1">
        <w:t xml:space="preserve">look through their </w:t>
      </w:r>
      <w:r w:rsidR="008B3036">
        <w:t>communications</w:t>
      </w:r>
      <w:r w:rsidR="00582EA1">
        <w:t xml:space="preserve">. </w:t>
      </w:r>
    </w:p>
    <w:p w14:paraId="046929D2" w14:textId="77777777" w:rsidR="00993BB7" w:rsidRDefault="005568AD" w:rsidP="00C7659F">
      <w:pPr>
        <w:spacing w:line="480" w:lineRule="auto"/>
      </w:pPr>
      <w:r>
        <w:tab/>
      </w:r>
      <w:r w:rsidR="008B3036">
        <w:t xml:space="preserve">On October 2, 2016, Mr. </w:t>
      </w:r>
      <w:r w:rsidR="00B071D6">
        <w:t>Posada and his IT workers</w:t>
      </w:r>
      <w:r w:rsidR="00582EA1">
        <w:t xml:space="preserve"> </w:t>
      </w:r>
      <w:r w:rsidR="008B3036">
        <w:t>requested that</w:t>
      </w:r>
      <w:r>
        <w:t xml:space="preserve"> each student sign a consent </w:t>
      </w:r>
      <w:r w:rsidR="001E4DA0">
        <w:t xml:space="preserve">form authorizing FHS to </w:t>
      </w:r>
      <w:r w:rsidR="008B3036">
        <w:t>search his or her</w:t>
      </w:r>
      <w:r>
        <w:t xml:space="preserve"> messages</w:t>
      </w:r>
      <w:r w:rsidR="008B3036">
        <w:t xml:space="preserve"> (the “Consent Form”)</w:t>
      </w:r>
      <w:r>
        <w:t>.</w:t>
      </w:r>
      <w:r w:rsidR="008B08E8">
        <w:t xml:space="preserve">  </w:t>
      </w:r>
      <w:r w:rsidR="00DD1C4F">
        <w:t xml:space="preserve">After a student signed the </w:t>
      </w:r>
      <w:r w:rsidR="0072150F">
        <w:t>C</w:t>
      </w:r>
      <w:r w:rsidR="00DD1C4F">
        <w:t xml:space="preserve">onsent </w:t>
      </w:r>
      <w:r w:rsidR="0072150F">
        <w:t>F</w:t>
      </w:r>
      <w:r w:rsidR="00DD1C4F">
        <w:t>orm</w:t>
      </w:r>
      <w:r w:rsidR="008B08E8">
        <w:t xml:space="preserve">, </w:t>
      </w:r>
      <w:r w:rsidR="00DD1C4F">
        <w:t xml:space="preserve">Mr. Girardi, </w:t>
      </w:r>
      <w:r w:rsidR="00981A31">
        <w:t>Mr. Posada</w:t>
      </w:r>
      <w:r w:rsidR="00DD1C4F">
        <w:t xml:space="preserve">, or one </w:t>
      </w:r>
      <w:r w:rsidR="0072150F">
        <w:t>of</w:t>
      </w:r>
      <w:r w:rsidR="00DD1C4F">
        <w:t xml:space="preserve"> the IT workers would s</w:t>
      </w:r>
      <w:r w:rsidR="008B08E8">
        <w:t>earch that student’s uPad for any mention of StudyMedz.</w:t>
      </w:r>
      <w:r w:rsidR="00582EA1">
        <w:t xml:space="preserve"> </w:t>
      </w:r>
      <w:r>
        <w:t xml:space="preserve"> </w:t>
      </w:r>
      <w:r w:rsidR="00582EA1">
        <w:t xml:space="preserve">The </w:t>
      </w:r>
      <w:r w:rsidR="008B3036">
        <w:t>first 100 searches did not uncover any</w:t>
      </w:r>
      <w:r>
        <w:t xml:space="preserve"> mention of StudyMedz. </w:t>
      </w:r>
      <w:r w:rsidR="0072150F">
        <w:t xml:space="preserve"> Some </w:t>
      </w:r>
      <w:r w:rsidR="00B071D6">
        <w:t>of the messages</w:t>
      </w:r>
      <w:r w:rsidR="0072150F">
        <w:t xml:space="preserve"> contained </w:t>
      </w:r>
      <w:r w:rsidR="00B071D6">
        <w:t>highly personal communications between students</w:t>
      </w:r>
      <w:r w:rsidR="00A07129">
        <w:t xml:space="preserve">, </w:t>
      </w:r>
      <w:r w:rsidR="0063605F">
        <w:t xml:space="preserve">while others </w:t>
      </w:r>
      <w:r w:rsidR="00E5107F">
        <w:t xml:space="preserve">were </w:t>
      </w:r>
      <w:r w:rsidR="00B071D6">
        <w:t>mundane conversations.</w:t>
      </w:r>
      <w:r w:rsidR="0072150F">
        <w:t xml:space="preserve"> </w:t>
      </w:r>
      <w:r w:rsidR="00B071D6">
        <w:t xml:space="preserve"> </w:t>
      </w:r>
    </w:p>
    <w:p w14:paraId="51985071" w14:textId="75C40A13" w:rsidR="008B3036" w:rsidRDefault="005568AD" w:rsidP="00993BB7">
      <w:pPr>
        <w:spacing w:line="480" w:lineRule="auto"/>
        <w:ind w:firstLine="720"/>
      </w:pPr>
      <w:r>
        <w:t>When IT</w:t>
      </w:r>
      <w:r w:rsidR="008B3036">
        <w:t xml:space="preserve"> workers</w:t>
      </w:r>
      <w:r>
        <w:t xml:space="preserve"> asked Judge to sign </w:t>
      </w:r>
      <w:r w:rsidR="008B3036">
        <w:t>the Consent Form</w:t>
      </w:r>
      <w:r>
        <w:t>, Judge refused</w:t>
      </w:r>
      <w:r w:rsidR="00582EA1">
        <w:t>.</w:t>
      </w:r>
      <w:r>
        <w:t xml:space="preserve"> </w:t>
      </w:r>
      <w:r w:rsidR="00B071D6">
        <w:t xml:space="preserve"> He claimed he </w:t>
      </w:r>
      <w:r>
        <w:t>had</w:t>
      </w:r>
      <w:r w:rsidR="00B071D6">
        <w:t xml:space="preserve"> </w:t>
      </w:r>
      <w:r w:rsidR="00993BB7">
        <w:t>“</w:t>
      </w:r>
      <w:r w:rsidR="00B071D6">
        <w:t xml:space="preserve">enough of </w:t>
      </w:r>
      <w:r>
        <w:t xml:space="preserve">Mr. </w:t>
      </w:r>
      <w:r w:rsidR="008B3036">
        <w:t>Girardi’s reign of terror</w:t>
      </w:r>
      <w:r w:rsidR="00993BB7">
        <w:t>,</w:t>
      </w:r>
      <w:r w:rsidR="00623AF0">
        <w:t>” and that</w:t>
      </w:r>
      <w:r w:rsidR="00582EA1">
        <w:t xml:space="preserve"> the search was </w:t>
      </w:r>
      <w:r w:rsidR="008B3036">
        <w:t>“</w:t>
      </w:r>
      <w:r w:rsidR="00582EA1">
        <w:t>baseless</w:t>
      </w:r>
      <w:r w:rsidR="008B3036">
        <w:t>”</w:t>
      </w:r>
      <w:r w:rsidR="00582EA1">
        <w:t xml:space="preserve"> and a violation </w:t>
      </w:r>
      <w:r w:rsidR="00582EA1">
        <w:lastRenderedPageBreak/>
        <w:t xml:space="preserve">of his </w:t>
      </w:r>
      <w:r w:rsidR="00F85523">
        <w:t xml:space="preserve">fundamental </w:t>
      </w:r>
      <w:r w:rsidR="00582EA1">
        <w:t>constitutional rights.</w:t>
      </w:r>
      <w:r>
        <w:t xml:space="preserve"> </w:t>
      </w:r>
      <w:r w:rsidR="00582EA1">
        <w:t xml:space="preserve"> </w:t>
      </w:r>
      <w:r w:rsidR="00B53F17">
        <w:t>He</w:t>
      </w:r>
      <w:r w:rsidR="00F249C8">
        <w:t xml:space="preserve"> made clear that</w:t>
      </w:r>
      <w:r w:rsidR="00B53F17">
        <w:t xml:space="preserve"> he would not sign the </w:t>
      </w:r>
      <w:r w:rsidR="008B3036">
        <w:t>Consent Form</w:t>
      </w:r>
      <w:r w:rsidR="00981A31">
        <w:t>,</w:t>
      </w:r>
      <w:r w:rsidR="00B53F17">
        <w:t xml:space="preserve"> and that he believed </w:t>
      </w:r>
      <w:r>
        <w:t xml:space="preserve">Mr. </w:t>
      </w:r>
      <w:r w:rsidR="00B53F17">
        <w:t>Girardi’s search was not about dru</w:t>
      </w:r>
      <w:r>
        <w:t>gs in FHS</w:t>
      </w:r>
      <w:r w:rsidR="00981A31">
        <w:t>,</w:t>
      </w:r>
      <w:r>
        <w:t xml:space="preserve"> but</w:t>
      </w:r>
      <w:r w:rsidR="00993BB7">
        <w:t xml:space="preserve"> rather</w:t>
      </w:r>
      <w:r>
        <w:t xml:space="preserve"> </w:t>
      </w:r>
      <w:r w:rsidR="008B3036">
        <w:t>“</w:t>
      </w:r>
      <w:r>
        <w:t xml:space="preserve">about feeding Mr. Girardi’s </w:t>
      </w:r>
      <w:r w:rsidR="00B53F17">
        <w:t>own ego.</w:t>
      </w:r>
      <w:r w:rsidR="008B3036">
        <w:t>”</w:t>
      </w:r>
      <w:r w:rsidR="00B53F17">
        <w:t xml:space="preserve"> </w:t>
      </w:r>
      <w:r w:rsidR="00CC2435">
        <w:t xml:space="preserve"> Mr. Girardi again called</w:t>
      </w:r>
      <w:r w:rsidR="000E0748">
        <w:t xml:space="preserve"> Judge</w:t>
      </w:r>
      <w:r w:rsidR="00CC2435">
        <w:t xml:space="preserve"> into his office and informed him</w:t>
      </w:r>
      <w:r w:rsidR="000E0748">
        <w:t xml:space="preserve"> that if he did not s</w:t>
      </w:r>
      <w:r w:rsidR="001C4D48">
        <w:t xml:space="preserve">ign the </w:t>
      </w:r>
      <w:r w:rsidR="008B3036">
        <w:t>Consent Form</w:t>
      </w:r>
      <w:r w:rsidR="001C4D48">
        <w:t xml:space="preserve"> </w:t>
      </w:r>
      <w:r w:rsidR="008B3036">
        <w:t>by October 14, 2016</w:t>
      </w:r>
      <w:r w:rsidR="00CC2435">
        <w:t>,</w:t>
      </w:r>
      <w:r w:rsidR="0007145F">
        <w:t xml:space="preserve"> </w:t>
      </w:r>
      <w:r w:rsidR="00856808">
        <w:t>he would be suspende</w:t>
      </w:r>
      <w:r w:rsidR="007A5CAC">
        <w:t>d</w:t>
      </w:r>
      <w:r w:rsidR="006C0753">
        <w:t xml:space="preserve"> for </w:t>
      </w:r>
      <w:r w:rsidR="00993BB7">
        <w:t xml:space="preserve">two </w:t>
      </w:r>
      <w:r w:rsidR="006C0753">
        <w:t>weeks</w:t>
      </w:r>
      <w:r w:rsidR="007A5CAC">
        <w:t>.</w:t>
      </w:r>
      <w:r w:rsidR="008B3036">
        <w:t xml:space="preserve">  </w:t>
      </w:r>
      <w:r w:rsidR="002013F1">
        <w:t xml:space="preserve">Once again, </w:t>
      </w:r>
      <w:r w:rsidR="00972C49">
        <w:t>Judge refused.</w:t>
      </w:r>
    </w:p>
    <w:p w14:paraId="2840F750" w14:textId="22D5D16D" w:rsidR="008B3036" w:rsidRDefault="00981A31" w:rsidP="008B3036">
      <w:pPr>
        <w:jc w:val="center"/>
        <w:rPr>
          <w:b/>
        </w:rPr>
      </w:pPr>
      <w:r>
        <w:rPr>
          <w:b/>
        </w:rPr>
        <w:t>I</w:t>
      </w:r>
      <w:r w:rsidR="008B3F11">
        <w:rPr>
          <w:b/>
        </w:rPr>
        <w:t xml:space="preserve">II. </w:t>
      </w:r>
    </w:p>
    <w:p w14:paraId="21879B7A" w14:textId="5F5C7E0B" w:rsidR="008B3F11" w:rsidRDefault="008B3F11" w:rsidP="008B3036">
      <w:pPr>
        <w:spacing w:line="480" w:lineRule="auto"/>
        <w:jc w:val="center"/>
        <w:rPr>
          <w:b/>
        </w:rPr>
      </w:pPr>
      <w:r w:rsidRPr="00930E53">
        <w:rPr>
          <w:b/>
          <w:smallCaps/>
        </w:rPr>
        <w:t>Procedural History</w:t>
      </w:r>
    </w:p>
    <w:p w14:paraId="3F484B4C" w14:textId="50B736FA" w:rsidR="00AD43A2" w:rsidRDefault="008B3F11" w:rsidP="008B3F11">
      <w:pPr>
        <w:spacing w:line="480" w:lineRule="auto"/>
      </w:pPr>
      <w:r>
        <w:tab/>
      </w:r>
      <w:r w:rsidR="00AD43A2">
        <w:t>Appellant</w:t>
      </w:r>
      <w:r w:rsidR="0051391F">
        <w:t xml:space="preserve"> </w:t>
      </w:r>
      <w:r w:rsidR="00AD43A2">
        <w:t>Derek Judge filed a</w:t>
      </w:r>
      <w:r>
        <w:t xml:space="preserve"> complaint in the United States District Court </w:t>
      </w:r>
      <w:r w:rsidR="00777014">
        <w:t xml:space="preserve">for the District of Fordham </w:t>
      </w:r>
      <w:r>
        <w:t xml:space="preserve">through his father, </w:t>
      </w:r>
      <w:r w:rsidR="00FD7AC4">
        <w:t xml:space="preserve">pursuant to 42 U.S.C. </w:t>
      </w:r>
      <w:r>
        <w:t>§</w:t>
      </w:r>
      <w:r w:rsidR="00AD43A2">
        <w:t xml:space="preserve"> </w:t>
      </w:r>
      <w:r>
        <w:t>1983</w:t>
      </w:r>
      <w:r w:rsidR="00FD7AC4">
        <w:t xml:space="preserve"> (</w:t>
      </w:r>
      <w:r w:rsidR="008352BE">
        <w:t>1996)</w:t>
      </w:r>
      <w:r>
        <w:t xml:space="preserve">. </w:t>
      </w:r>
      <w:r w:rsidR="00AD43A2">
        <w:t xml:space="preserve"> </w:t>
      </w:r>
      <w:r>
        <w:t xml:space="preserve">The complaint requested </w:t>
      </w:r>
      <w:r w:rsidR="00D64E28">
        <w:t xml:space="preserve">injunctive </w:t>
      </w:r>
      <w:r w:rsidR="008B3036">
        <w:t>relief</w:t>
      </w:r>
      <w:r w:rsidR="00FD7AC4">
        <w:t>,</w:t>
      </w:r>
      <w:r>
        <w:t xml:space="preserve"> </w:t>
      </w:r>
      <w:r w:rsidR="00BA2537">
        <w:t xml:space="preserve">restraining </w:t>
      </w:r>
      <w:r w:rsidR="00AD43A2">
        <w:t>Appellee</w:t>
      </w:r>
      <w:r w:rsidR="008B3036">
        <w:t>,</w:t>
      </w:r>
      <w:r>
        <w:t xml:space="preserve"> Fordhamville </w:t>
      </w:r>
      <w:r w:rsidR="008B3036">
        <w:t>High School,</w:t>
      </w:r>
      <w:r>
        <w:t xml:space="preserve"> </w:t>
      </w:r>
      <w:r w:rsidR="004C61C9">
        <w:t xml:space="preserve">from suspending Judge.  Judge argued that his constitutional rights were </w:t>
      </w:r>
      <w:r w:rsidR="008B3036">
        <w:t xml:space="preserve">violated when </w:t>
      </w:r>
      <w:r w:rsidR="00FD7AC4">
        <w:t xml:space="preserve">Mr. Girardi </w:t>
      </w:r>
      <w:r w:rsidR="004C61C9">
        <w:t xml:space="preserve">threatened to </w:t>
      </w:r>
      <w:r w:rsidR="00FD7AC4">
        <w:t xml:space="preserve">suspend Judge </w:t>
      </w:r>
      <w:r w:rsidR="004C61C9">
        <w:t xml:space="preserve">if he did not remove </w:t>
      </w:r>
      <w:r w:rsidR="008B3036">
        <w:t xml:space="preserve">the Post </w:t>
      </w:r>
      <w:r w:rsidR="00CC7115">
        <w:t>and</w:t>
      </w:r>
      <w:r w:rsidR="004C61C9">
        <w:t xml:space="preserve"> </w:t>
      </w:r>
      <w:r w:rsidR="008B3036">
        <w:t>sign the Consent Form.</w:t>
      </w:r>
      <w:r w:rsidR="00CA4392">
        <w:t xml:space="preserve"> </w:t>
      </w:r>
      <w:r w:rsidR="008B3036">
        <w:t xml:space="preserve"> </w:t>
      </w:r>
      <w:r w:rsidR="0051391F">
        <w:t xml:space="preserve">First, Judge argued </w:t>
      </w:r>
      <w:r w:rsidR="00AD43A2">
        <w:t xml:space="preserve">that the school violated his </w:t>
      </w:r>
      <w:r w:rsidR="008B3036">
        <w:t>First Amendment</w:t>
      </w:r>
      <w:r w:rsidR="00AD43A2">
        <w:t xml:space="preserve"> right to free speech </w:t>
      </w:r>
      <w:r w:rsidR="0051391F">
        <w:t xml:space="preserve">under </w:t>
      </w:r>
      <w:r w:rsidR="00AD43A2">
        <w:rPr>
          <w:u w:val="single"/>
        </w:rPr>
        <w:t>Tinker</w:t>
      </w:r>
      <w:r w:rsidR="008B3036">
        <w:rPr>
          <w:u w:val="single"/>
        </w:rPr>
        <w:t xml:space="preserve"> v. </w:t>
      </w:r>
      <w:r w:rsidR="009B1607">
        <w:rPr>
          <w:rFonts w:cs="Times New Roman"/>
          <w:u w:val="single"/>
        </w:rPr>
        <w:t>Des Moines</w:t>
      </w:r>
      <w:r w:rsidR="009B1607" w:rsidRPr="00246566">
        <w:rPr>
          <w:u w:val="single"/>
        </w:rPr>
        <w:t xml:space="preserve"> </w:t>
      </w:r>
      <w:r w:rsidR="009B1607">
        <w:rPr>
          <w:u w:val="single"/>
        </w:rPr>
        <w:t>Independent Community School District</w:t>
      </w:r>
      <w:r w:rsidR="009B1607">
        <w:t xml:space="preserve"> </w:t>
      </w:r>
      <w:r w:rsidR="00AD43A2">
        <w:t xml:space="preserve">by </w:t>
      </w:r>
      <w:r w:rsidR="0051391F">
        <w:t xml:space="preserve">threatening to suspend him unless he took </w:t>
      </w:r>
      <w:r w:rsidR="008B3036">
        <w:t>the Post down</w:t>
      </w:r>
      <w:r w:rsidR="0051391F">
        <w:t>.</w:t>
      </w:r>
      <w:r w:rsidR="008B3036">
        <w:t xml:space="preserve"> </w:t>
      </w:r>
      <w:r w:rsidR="008B3036" w:rsidRPr="008B3036">
        <w:rPr>
          <w:u w:val="single"/>
        </w:rPr>
        <w:t>See</w:t>
      </w:r>
      <w:r w:rsidR="008B3036">
        <w:t xml:space="preserve"> </w:t>
      </w:r>
      <w:r w:rsidR="008B3036" w:rsidRPr="008B3036">
        <w:t>393</w:t>
      </w:r>
      <w:r w:rsidR="008B3036">
        <w:t xml:space="preserve"> U.S. </w:t>
      </w:r>
      <w:r w:rsidR="001C4D48">
        <w:t>503</w:t>
      </w:r>
      <w:r w:rsidR="008B3036">
        <w:t xml:space="preserve"> (1969)</w:t>
      </w:r>
      <w:r w:rsidR="001C4D48">
        <w:t xml:space="preserve">. </w:t>
      </w:r>
      <w:r w:rsidR="00AD43A2">
        <w:t xml:space="preserve"> </w:t>
      </w:r>
      <w:r w:rsidR="008B3036">
        <w:t>Second, Judge</w:t>
      </w:r>
      <w:r w:rsidR="0051391F">
        <w:t xml:space="preserve"> argued that the school</w:t>
      </w:r>
      <w:r w:rsidR="00F85523">
        <w:t>’</w:t>
      </w:r>
      <w:r w:rsidR="007572CA">
        <w:t>s search of</w:t>
      </w:r>
      <w:r w:rsidR="008B3036">
        <w:t xml:space="preserve"> his</w:t>
      </w:r>
      <w:r w:rsidR="007572CA">
        <w:t xml:space="preserve"> </w:t>
      </w:r>
      <w:r w:rsidR="008B3036">
        <w:t>uPad</w:t>
      </w:r>
      <w:r w:rsidR="00AD43A2">
        <w:t xml:space="preserve"> amounted to a baseless, </w:t>
      </w:r>
      <w:r w:rsidR="0051391F">
        <w:t>unreason</w:t>
      </w:r>
      <w:r w:rsidR="00AD43A2">
        <w:t>able search</w:t>
      </w:r>
      <w:r w:rsidR="007B7D69">
        <w:t xml:space="preserve"> that violated his F</w:t>
      </w:r>
      <w:r w:rsidR="00E00B76">
        <w:t>ourth and Fourteenth Amendment</w:t>
      </w:r>
      <w:r w:rsidR="0051391F">
        <w:t xml:space="preserve"> rights. </w:t>
      </w:r>
    </w:p>
    <w:p w14:paraId="2ECC1AB1" w14:textId="693F7731" w:rsidR="00AD4181" w:rsidRDefault="007A5CAC" w:rsidP="008B3036">
      <w:pPr>
        <w:spacing w:line="480" w:lineRule="auto"/>
        <w:ind w:firstLine="720"/>
      </w:pPr>
      <w:r>
        <w:t xml:space="preserve">FHS </w:t>
      </w:r>
      <w:r w:rsidR="00FB376F">
        <w:t>filed a motion to dismiss</w:t>
      </w:r>
      <w:r w:rsidR="0051391F">
        <w:t>, arguing that Judge</w:t>
      </w:r>
      <w:r w:rsidR="00FB376F">
        <w:t>’s act of defiance was not protected</w:t>
      </w:r>
      <w:r w:rsidR="0051391F">
        <w:t xml:space="preserve"> under </w:t>
      </w:r>
      <w:r w:rsidR="0051391F">
        <w:rPr>
          <w:u w:val="single"/>
        </w:rPr>
        <w:t>Tinker</w:t>
      </w:r>
      <w:r w:rsidR="00FB376F">
        <w:t xml:space="preserve"> because it</w:t>
      </w:r>
      <w:r w:rsidR="0051391F">
        <w:t xml:space="preserve"> </w:t>
      </w:r>
      <w:r w:rsidR="00FB376F">
        <w:t xml:space="preserve">caused a </w:t>
      </w:r>
      <w:r w:rsidR="0051391F">
        <w:t>substanti</w:t>
      </w:r>
      <w:r w:rsidR="00FB376F">
        <w:t>al d</w:t>
      </w:r>
      <w:r w:rsidR="00AD4181">
        <w:t>isruption</w:t>
      </w:r>
      <w:r w:rsidR="00FB376F">
        <w:t xml:space="preserve"> </w:t>
      </w:r>
      <w:r w:rsidR="0051391F">
        <w:t>in the school.</w:t>
      </w:r>
      <w:r w:rsidR="001C4D48">
        <w:t xml:space="preserve"> </w:t>
      </w:r>
      <w:r w:rsidR="001C4D48">
        <w:rPr>
          <w:u w:val="single"/>
        </w:rPr>
        <w:t>See</w:t>
      </w:r>
      <w:r w:rsidR="00FB376F">
        <w:t xml:space="preserve"> </w:t>
      </w:r>
      <w:r w:rsidR="008B3036">
        <w:rPr>
          <w:u w:val="single"/>
        </w:rPr>
        <w:t>i</w:t>
      </w:r>
      <w:r w:rsidR="001C4D48">
        <w:rPr>
          <w:u w:val="single"/>
        </w:rPr>
        <w:t>d</w:t>
      </w:r>
      <w:r w:rsidR="001C4D48" w:rsidRPr="00972C49">
        <w:rPr>
          <w:u w:val="single"/>
        </w:rPr>
        <w:t>.</w:t>
      </w:r>
      <w:r w:rsidR="001C4D48">
        <w:t xml:space="preserve"> </w:t>
      </w:r>
      <w:r w:rsidR="0051391F">
        <w:t xml:space="preserve"> </w:t>
      </w:r>
      <w:r w:rsidR="00EE45BA">
        <w:t xml:space="preserve">FHS </w:t>
      </w:r>
      <w:r w:rsidR="0051391F">
        <w:t>further argued that</w:t>
      </w:r>
      <w:r w:rsidR="00AD4181">
        <w:t>,</w:t>
      </w:r>
      <w:r w:rsidR="0051391F">
        <w:t xml:space="preserve"> </w:t>
      </w:r>
      <w:r w:rsidR="00AD4181">
        <w:t xml:space="preserve">because </w:t>
      </w:r>
      <w:r w:rsidR="00B53F17">
        <w:t>drug use was a major problem in schools across the country</w:t>
      </w:r>
      <w:r w:rsidR="00FB376F">
        <w:t>,</w:t>
      </w:r>
      <w:r w:rsidR="00B53F17">
        <w:t xml:space="preserve"> </w:t>
      </w:r>
      <w:r w:rsidR="00F53455">
        <w:t xml:space="preserve">the search of </w:t>
      </w:r>
      <w:r w:rsidR="008B3036">
        <w:t>Judge’s uPad was</w:t>
      </w:r>
      <w:r w:rsidR="00F53455">
        <w:t xml:space="preserve"> </w:t>
      </w:r>
      <w:r w:rsidR="00B53F17">
        <w:t xml:space="preserve">necessary to stymie </w:t>
      </w:r>
      <w:r w:rsidR="008B3036">
        <w:t xml:space="preserve">a </w:t>
      </w:r>
      <w:r w:rsidR="00B53F17">
        <w:t>poten</w:t>
      </w:r>
      <w:r w:rsidR="008B3036">
        <w:t>tial drug problem</w:t>
      </w:r>
      <w:r w:rsidR="00FB376F">
        <w:t xml:space="preserve"> in FHS</w:t>
      </w:r>
      <w:r w:rsidR="00F53455">
        <w:t xml:space="preserve">. </w:t>
      </w:r>
      <w:r w:rsidR="00FB376F">
        <w:t xml:space="preserve"> </w:t>
      </w:r>
    </w:p>
    <w:p w14:paraId="60029ECB" w14:textId="6DB11969" w:rsidR="00185D55" w:rsidRDefault="008B3036" w:rsidP="00AD4181">
      <w:pPr>
        <w:spacing w:line="480" w:lineRule="auto"/>
        <w:ind w:firstLine="720"/>
      </w:pPr>
      <w:r>
        <w:t>T</w:t>
      </w:r>
      <w:r w:rsidR="00FB376F">
        <w:t xml:space="preserve">he District Court </w:t>
      </w:r>
      <w:r>
        <w:t>granted FHS’s</w:t>
      </w:r>
      <w:r w:rsidR="00FB376F">
        <w:t xml:space="preserve"> </w:t>
      </w:r>
      <w:r>
        <w:t>motion for summary judgment</w:t>
      </w:r>
      <w:r w:rsidR="00F53455">
        <w:t>.</w:t>
      </w:r>
      <w:r w:rsidR="00AD4181">
        <w:t xml:space="preserve"> </w:t>
      </w:r>
      <w:r w:rsidR="00F53455">
        <w:t xml:space="preserve"> The Court</w:t>
      </w:r>
      <w:r w:rsidR="00AD4181">
        <w:t xml:space="preserve"> found no First Amendment violation</w:t>
      </w:r>
      <w:r w:rsidR="00F53455">
        <w:t xml:space="preserve"> </w:t>
      </w:r>
      <w:r w:rsidR="00AD4181">
        <w:t xml:space="preserve">because </w:t>
      </w:r>
      <w:r w:rsidR="00F53455">
        <w:t>Mr. Girardi’s action</w:t>
      </w:r>
      <w:r w:rsidR="00AD4181">
        <w:t>s were</w:t>
      </w:r>
      <w:r w:rsidR="00F53455">
        <w:t xml:space="preserve"> reas</w:t>
      </w:r>
      <w:r>
        <w:t>onable</w:t>
      </w:r>
      <w:r w:rsidR="00AD4181">
        <w:t xml:space="preserve"> </w:t>
      </w:r>
      <w:r w:rsidR="003D15C4">
        <w:t>to</w:t>
      </w:r>
      <w:r w:rsidR="00F53455">
        <w:t xml:space="preserve"> prevent </w:t>
      </w:r>
      <w:r w:rsidR="00AD4181">
        <w:t xml:space="preserve">disruption </w:t>
      </w:r>
      <w:r>
        <w:lastRenderedPageBreak/>
        <w:t>at</w:t>
      </w:r>
      <w:r w:rsidR="00AD4181">
        <w:t xml:space="preserve"> FHS.  The Court further ruled</w:t>
      </w:r>
      <w:r w:rsidR="00F53455">
        <w:t xml:space="preserve"> the search </w:t>
      </w:r>
      <w:r>
        <w:t>of Judge’s uPad</w:t>
      </w:r>
      <w:r w:rsidR="00AD4181">
        <w:t xml:space="preserve"> </w:t>
      </w:r>
      <w:r>
        <w:t>was</w:t>
      </w:r>
      <w:r w:rsidR="00F53455">
        <w:t xml:space="preserve"> reasonable to prevent </w:t>
      </w:r>
      <w:r w:rsidR="00177B44">
        <w:t>drug use at</w:t>
      </w:r>
      <w:r w:rsidR="00B53F17">
        <w:t xml:space="preserve"> FHS</w:t>
      </w:r>
      <w:r w:rsidR="000161E9">
        <w:t>.</w:t>
      </w:r>
    </w:p>
    <w:p w14:paraId="2471ACB4" w14:textId="439A5FCD" w:rsidR="008646FB" w:rsidRPr="007B7D69" w:rsidRDefault="00185D55" w:rsidP="00AD4181">
      <w:pPr>
        <w:spacing w:line="480" w:lineRule="auto"/>
        <w:ind w:firstLine="720"/>
      </w:pPr>
      <w:r>
        <w:t>Judge timely appealed to this Cour</w:t>
      </w:r>
      <w:r w:rsidR="00D1773B">
        <w:t>t.  We now determine that FHS did not violate Judge’s constitutional rights and AFFIRM the District Court’s decision.</w:t>
      </w:r>
    </w:p>
    <w:p w14:paraId="20842C49" w14:textId="7D48751F" w:rsidR="00B8605C" w:rsidRDefault="00E81DBD" w:rsidP="00930E53">
      <w:pPr>
        <w:jc w:val="center"/>
        <w:rPr>
          <w:b/>
        </w:rPr>
      </w:pPr>
      <w:r>
        <w:rPr>
          <w:b/>
        </w:rPr>
        <w:t>IV</w:t>
      </w:r>
      <w:r w:rsidR="003D15C4">
        <w:rPr>
          <w:b/>
        </w:rPr>
        <w:t xml:space="preserve">. </w:t>
      </w:r>
    </w:p>
    <w:p w14:paraId="15E6335E" w14:textId="09A39EA6" w:rsidR="0051391F" w:rsidRPr="00930E53" w:rsidRDefault="003D15C4" w:rsidP="00930E53">
      <w:pPr>
        <w:jc w:val="center"/>
        <w:rPr>
          <w:b/>
          <w:smallCaps/>
        </w:rPr>
      </w:pPr>
      <w:r w:rsidRPr="00930E53">
        <w:rPr>
          <w:b/>
          <w:smallCaps/>
        </w:rPr>
        <w:t>The Student Grievances Post and the First Amendment</w:t>
      </w:r>
    </w:p>
    <w:p w14:paraId="55255BD6" w14:textId="77777777" w:rsidR="00930E53" w:rsidRDefault="00930E53" w:rsidP="00930E53">
      <w:pPr>
        <w:jc w:val="center"/>
        <w:rPr>
          <w:b/>
        </w:rPr>
      </w:pPr>
    </w:p>
    <w:p w14:paraId="50669117" w14:textId="41562A04" w:rsidR="00A67164" w:rsidRPr="00B8605C" w:rsidRDefault="00B8605C" w:rsidP="00B8605C">
      <w:pPr>
        <w:spacing w:line="480" w:lineRule="auto"/>
      </w:pPr>
      <w:r>
        <w:rPr>
          <w:b/>
        </w:rPr>
        <w:tab/>
      </w:r>
      <w:r>
        <w:t>This Court first addresses whethe</w:t>
      </w:r>
      <w:r w:rsidR="00AD4181">
        <w:t xml:space="preserve">r </w:t>
      </w:r>
      <w:r w:rsidR="00185D55">
        <w:t>FHS</w:t>
      </w:r>
      <w:r w:rsidR="00AD4181">
        <w:t xml:space="preserve"> impermissibly violated</w:t>
      </w:r>
      <w:r>
        <w:t xml:space="preserve"> Judg</w:t>
      </w:r>
      <w:r w:rsidR="00AD4181">
        <w:t xml:space="preserve">e’s right to free speech </w:t>
      </w:r>
      <w:r>
        <w:t xml:space="preserve">when it forced him to remove </w:t>
      </w:r>
      <w:r w:rsidR="008B3036">
        <w:t>the P</w:t>
      </w:r>
      <w:r>
        <w:t>ost reg</w:t>
      </w:r>
      <w:r w:rsidR="008B3036">
        <w:t>arding complaints about FHS P</w:t>
      </w:r>
      <w:r>
        <w:t xml:space="preserve">olicies. </w:t>
      </w:r>
      <w:r w:rsidR="00AD4181">
        <w:t xml:space="preserve"> </w:t>
      </w:r>
      <w:r>
        <w:t xml:space="preserve">For the reasons set forth below, we affirm the District Court and hold that </w:t>
      </w:r>
      <w:r w:rsidR="008B3036">
        <w:t>FHS</w:t>
      </w:r>
      <w:r w:rsidR="00AD4181">
        <w:t xml:space="preserve"> acted lawfully, and that Judge’s right to free speech was not violated</w:t>
      </w:r>
      <w:r>
        <w:t xml:space="preserve">. </w:t>
      </w:r>
    </w:p>
    <w:p w14:paraId="55971818" w14:textId="445A623D" w:rsidR="00B8605C" w:rsidRDefault="00B8605C" w:rsidP="00930E53">
      <w:pPr>
        <w:jc w:val="center"/>
        <w:rPr>
          <w:b/>
        </w:rPr>
      </w:pPr>
      <w:r>
        <w:rPr>
          <w:b/>
        </w:rPr>
        <w:t>A.</w:t>
      </w:r>
    </w:p>
    <w:p w14:paraId="732DEFEE" w14:textId="3AD5353D" w:rsidR="00B8605C" w:rsidRPr="00930E53" w:rsidRDefault="00B8605C" w:rsidP="00930E53">
      <w:pPr>
        <w:jc w:val="center"/>
        <w:rPr>
          <w:b/>
          <w:smallCaps/>
        </w:rPr>
      </w:pPr>
      <w:r w:rsidRPr="00930E53">
        <w:rPr>
          <w:b/>
          <w:smallCaps/>
        </w:rPr>
        <w:t>Legal Background</w:t>
      </w:r>
    </w:p>
    <w:p w14:paraId="1540F198" w14:textId="77777777" w:rsidR="00930E53" w:rsidRDefault="00930E53" w:rsidP="00930E53">
      <w:pPr>
        <w:jc w:val="center"/>
        <w:rPr>
          <w:b/>
        </w:rPr>
      </w:pPr>
    </w:p>
    <w:p w14:paraId="5A77A3D6" w14:textId="2EA5370E" w:rsidR="00B8605C" w:rsidRDefault="00B8605C" w:rsidP="00B8605C">
      <w:pPr>
        <w:spacing w:line="480" w:lineRule="auto"/>
      </w:pPr>
      <w:r>
        <w:tab/>
        <w:t>The First Amendment to the United Stat</w:t>
      </w:r>
      <w:r w:rsidR="00A61D94">
        <w:t>es Constitution reads</w:t>
      </w:r>
      <w:r>
        <w:t>:</w:t>
      </w:r>
    </w:p>
    <w:p w14:paraId="6AF672BC" w14:textId="77777777" w:rsidR="00A61D94" w:rsidRDefault="00B8605C" w:rsidP="008B3036">
      <w:pPr>
        <w:ind w:left="720" w:right="720"/>
        <w:jc w:val="both"/>
      </w:pPr>
      <w:r>
        <w:t xml:space="preserve">Congress shall make no law respecting an establishment of religion, or prohibiting the free exercise thereof; </w:t>
      </w:r>
      <w:r w:rsidRPr="00A61D94">
        <w:rPr>
          <w:i/>
        </w:rPr>
        <w:t>or abridging the freedom of speech</w:t>
      </w:r>
      <w:r w:rsidRPr="00A61D94">
        <w:t>,</w:t>
      </w:r>
      <w:r>
        <w:t xml:space="preserve"> or of the press; or the right of the people peaceable to assemble, and to petition the Government for a redress of grievances.</w:t>
      </w:r>
    </w:p>
    <w:p w14:paraId="22BA2962" w14:textId="77777777" w:rsidR="00B8605C" w:rsidRPr="00B8605C" w:rsidRDefault="00B8605C" w:rsidP="00A61D94"/>
    <w:p w14:paraId="235EFA47" w14:textId="7E24EA14" w:rsidR="00221CDE" w:rsidRPr="00221CDE" w:rsidRDefault="00A61D94" w:rsidP="00A61D94">
      <w:pPr>
        <w:spacing w:line="480" w:lineRule="auto"/>
      </w:pPr>
      <w:r w:rsidRPr="0053199F">
        <w:rPr>
          <w:smallCaps/>
        </w:rPr>
        <w:t>U.S. Const. amen</w:t>
      </w:r>
      <w:r w:rsidR="007A5CAC">
        <w:rPr>
          <w:smallCaps/>
        </w:rPr>
        <w:t>d.</w:t>
      </w:r>
      <w:r>
        <w:t xml:space="preserve"> I (emphasis added).  At issue</w:t>
      </w:r>
      <w:r w:rsidR="007B7D69">
        <w:t xml:space="preserve"> here </w:t>
      </w:r>
      <w:r w:rsidR="007765FF">
        <w:t>is the Free Speech cl</w:t>
      </w:r>
      <w:r w:rsidR="001C4D48">
        <w:t>ause.</w:t>
      </w:r>
      <w:r w:rsidR="008B3036">
        <w:t xml:space="preserve"> </w:t>
      </w:r>
      <w:r w:rsidR="001C4D48">
        <w:t xml:space="preserve"> Generally, United States c</w:t>
      </w:r>
      <w:r w:rsidR="007765FF">
        <w:t>itizens have a great deal of latitude</w:t>
      </w:r>
      <w:r w:rsidR="007A5CAC">
        <w:rPr>
          <w:rStyle w:val="CommentReference"/>
        </w:rPr>
        <w:t xml:space="preserve"> </w:t>
      </w:r>
      <w:r w:rsidR="007A5CAC">
        <w:rPr>
          <w:rStyle w:val="CommentReference"/>
          <w:sz w:val="24"/>
          <w:szCs w:val="24"/>
        </w:rPr>
        <w:t>wh</w:t>
      </w:r>
      <w:r w:rsidR="007765FF">
        <w:t>en expressing their viewpoints</w:t>
      </w:r>
      <w:r w:rsidR="007F5006">
        <w:t>.</w:t>
      </w:r>
      <w:r w:rsidR="00CA4392">
        <w:t xml:space="preserve"> </w:t>
      </w:r>
      <w:r w:rsidR="00CA4392">
        <w:rPr>
          <w:u w:val="single"/>
        </w:rPr>
        <w:t>See</w:t>
      </w:r>
      <w:r w:rsidR="007F5006">
        <w:t xml:space="preserve"> </w:t>
      </w:r>
      <w:r w:rsidR="00AE2006">
        <w:rPr>
          <w:u w:val="single"/>
        </w:rPr>
        <w:t>Tinker</w:t>
      </w:r>
      <w:r w:rsidR="00177B44">
        <w:rPr>
          <w:u w:val="single"/>
        </w:rPr>
        <w:t xml:space="preserve">, </w:t>
      </w:r>
      <w:r w:rsidR="00204E3A">
        <w:t xml:space="preserve">393 U.S. </w:t>
      </w:r>
      <w:r w:rsidR="00177B44">
        <w:t xml:space="preserve">at 513.  </w:t>
      </w:r>
      <w:r w:rsidR="007F5006">
        <w:t>That right</w:t>
      </w:r>
      <w:r w:rsidR="00A857A6">
        <w:t>,</w:t>
      </w:r>
      <w:r w:rsidR="007F5006">
        <w:t xml:space="preserve"> however</w:t>
      </w:r>
      <w:r w:rsidR="00A857A6">
        <w:t>,</w:t>
      </w:r>
      <w:r w:rsidR="007F5006">
        <w:t xml:space="preserve"> is limited </w:t>
      </w:r>
      <w:r w:rsidR="00A857A6">
        <w:t>with</w:t>
      </w:r>
      <w:r w:rsidR="007F5006">
        <w:t>in</w:t>
      </w:r>
      <w:r w:rsidR="000161E9">
        <w:t xml:space="preserve"> the</w:t>
      </w:r>
      <w:r w:rsidR="007F5006">
        <w:t xml:space="preserve"> “</w:t>
      </w:r>
      <w:r w:rsidR="005314CE">
        <w:t xml:space="preserve">special characteristics of the school environment.” </w:t>
      </w:r>
      <w:r w:rsidR="00AE2006">
        <w:rPr>
          <w:u w:val="single"/>
        </w:rPr>
        <w:t>Id.</w:t>
      </w:r>
      <w:r w:rsidR="00AE2006">
        <w:t xml:space="preserve"> at</w:t>
      </w:r>
      <w:r w:rsidR="005314CE">
        <w:t xml:space="preserve"> 506</w:t>
      </w:r>
      <w:r w:rsidR="00AE2006">
        <w:t>.</w:t>
      </w:r>
      <w:r w:rsidR="008B79FA">
        <w:t xml:space="preserve"> </w:t>
      </w:r>
      <w:r w:rsidR="00A857A6">
        <w:t xml:space="preserve"> </w:t>
      </w:r>
      <w:r w:rsidR="003A56EB">
        <w:t xml:space="preserve">Although the Supreme Court has </w:t>
      </w:r>
      <w:r w:rsidR="00A13B6F">
        <w:t xml:space="preserve">stated that </w:t>
      </w:r>
      <w:r w:rsidR="003A56EB">
        <w:t>“it can hardly be argued that either students or teachers shed their constitutional rights to freedom of speech or expression at the schoolhouse gate</w:t>
      </w:r>
      <w:r w:rsidR="00A857A6">
        <w:t>,</w:t>
      </w:r>
      <w:r w:rsidR="003A56EB">
        <w:t xml:space="preserve">” </w:t>
      </w:r>
      <w:r w:rsidR="00A857A6">
        <w:t>problems</w:t>
      </w:r>
      <w:r w:rsidR="00F85523">
        <w:t xml:space="preserve"> </w:t>
      </w:r>
      <w:r w:rsidR="007A4DB5">
        <w:t>arise when expressions of speech “collide with the rules of school authorities.”</w:t>
      </w:r>
      <w:r w:rsidR="005314CE">
        <w:t xml:space="preserve"> </w:t>
      </w:r>
      <w:r w:rsidR="00D314CF" w:rsidRPr="00D314CF">
        <w:rPr>
          <w:u w:val="single"/>
        </w:rPr>
        <w:t>Id.</w:t>
      </w:r>
      <w:r w:rsidR="007B7D69">
        <w:t xml:space="preserve"> </w:t>
      </w:r>
      <w:r w:rsidR="00204E3A">
        <w:t>at 506-0</w:t>
      </w:r>
      <w:r w:rsidR="00A52F0A">
        <w:t xml:space="preserve">7. </w:t>
      </w:r>
      <w:r w:rsidR="00A857A6">
        <w:t xml:space="preserve"> </w:t>
      </w:r>
      <w:r w:rsidR="00221CDE">
        <w:t>On one hand, schools have a prevailing interest in cultivating young minds and allowing them to freely express their ideas without fear of censorship.</w:t>
      </w:r>
      <w:r w:rsidR="000B2B03">
        <w:t xml:space="preserve"> </w:t>
      </w:r>
      <w:r w:rsidR="000B2B03" w:rsidRPr="005314CE">
        <w:rPr>
          <w:u w:val="single"/>
        </w:rPr>
        <w:t>See</w:t>
      </w:r>
      <w:r w:rsidR="000B2B03">
        <w:rPr>
          <w:i/>
        </w:rPr>
        <w:t xml:space="preserve"> </w:t>
      </w:r>
      <w:r w:rsidR="00BD1D9C">
        <w:rPr>
          <w:u w:val="single"/>
        </w:rPr>
        <w:t>Bethel School District</w:t>
      </w:r>
      <w:r w:rsidR="0015195E">
        <w:rPr>
          <w:u w:val="single"/>
        </w:rPr>
        <w:t xml:space="preserve"> No.</w:t>
      </w:r>
      <w:r w:rsidR="000B2B03">
        <w:rPr>
          <w:u w:val="single"/>
        </w:rPr>
        <w:t xml:space="preserve"> 403 v. Fraser</w:t>
      </w:r>
      <w:r w:rsidR="00691855">
        <w:t>, 478 U.S. 675</w:t>
      </w:r>
      <w:r w:rsidR="00472812">
        <w:t>, 683</w:t>
      </w:r>
      <w:r w:rsidR="00691855">
        <w:t xml:space="preserve"> (1986)</w:t>
      </w:r>
      <w:r w:rsidR="000B2B03">
        <w:t>.</w:t>
      </w:r>
      <w:r w:rsidR="000B2B03">
        <w:rPr>
          <w:i/>
        </w:rPr>
        <w:t xml:space="preserve"> </w:t>
      </w:r>
      <w:r w:rsidR="00221CDE">
        <w:t xml:space="preserve"> On the other hand, schools </w:t>
      </w:r>
      <w:r w:rsidR="00221CDE">
        <w:lastRenderedPageBreak/>
        <w:t>have a competing interest in “affirming the comprehensive authority of the States and of school officials” to control conduct in schools and foster a positive learning environmen</w:t>
      </w:r>
      <w:r w:rsidR="007A5CAC">
        <w:t>t.</w:t>
      </w:r>
      <w:r w:rsidR="00221CDE">
        <w:t xml:space="preserve"> </w:t>
      </w:r>
      <w:r w:rsidR="00221CDE">
        <w:rPr>
          <w:u w:val="single"/>
        </w:rPr>
        <w:t>Tinker</w:t>
      </w:r>
      <w:r w:rsidR="005314CE">
        <w:t>, 393 U.S. at 507</w:t>
      </w:r>
      <w:r w:rsidR="00221CDE">
        <w:t xml:space="preserve">. </w:t>
      </w:r>
      <w:r w:rsidR="00A857A6">
        <w:t xml:space="preserve"> </w:t>
      </w:r>
      <w:r w:rsidR="008B3036">
        <w:t>C</w:t>
      </w:r>
      <w:r w:rsidR="00221CDE">
        <w:t>ensorship run</w:t>
      </w:r>
      <w:r w:rsidR="00D631FE">
        <w:t>s</w:t>
      </w:r>
      <w:r w:rsidR="00221CDE">
        <w:t xml:space="preserve"> counter to constitutional principles and stifle</w:t>
      </w:r>
      <w:r w:rsidR="00D631FE">
        <w:t>s</w:t>
      </w:r>
      <w:r w:rsidR="00221CDE">
        <w:t xml:space="preserve"> individ</w:t>
      </w:r>
      <w:r w:rsidR="00A857A6">
        <w:t>uality, whereas lenience opens the door to</w:t>
      </w:r>
      <w:r w:rsidR="00221CDE">
        <w:t xml:space="preserve"> disruption of the school environment. </w:t>
      </w:r>
      <w:r w:rsidR="00746343">
        <w:t xml:space="preserve"> T</w:t>
      </w:r>
      <w:r w:rsidR="00D631FE">
        <w:t>hus, t</w:t>
      </w:r>
      <w:r w:rsidR="00746343">
        <w:t>here is a balance to strike</w:t>
      </w:r>
      <w:r w:rsidR="00221CDE">
        <w:t xml:space="preserve"> somewhere in the middle</w:t>
      </w:r>
      <w:r w:rsidR="00D631FE">
        <w:t xml:space="preserve"> of these competing interests</w:t>
      </w:r>
      <w:r w:rsidR="00221CDE">
        <w:t xml:space="preserve">. </w:t>
      </w:r>
    </w:p>
    <w:p w14:paraId="5EFA471D" w14:textId="239F4FDE" w:rsidR="008B3036" w:rsidRDefault="00BD1A7E" w:rsidP="008B3036">
      <w:pPr>
        <w:spacing w:line="480" w:lineRule="auto"/>
      </w:pPr>
      <w:r>
        <w:tab/>
      </w:r>
      <w:r w:rsidR="000161E9">
        <w:t>The Supre</w:t>
      </w:r>
      <w:r w:rsidR="008B3036">
        <w:t xml:space="preserve">me Court has identified the importance of </w:t>
      </w:r>
      <w:r w:rsidR="000161E9">
        <w:t xml:space="preserve">free speech </w:t>
      </w:r>
      <w:r w:rsidR="008B3036">
        <w:t>on school grounds</w:t>
      </w:r>
      <w:r w:rsidR="00A857A6">
        <w:t>,</w:t>
      </w:r>
      <w:r w:rsidR="000161E9">
        <w:t xml:space="preserve"> but </w:t>
      </w:r>
      <w:r w:rsidR="00A857A6">
        <w:t xml:space="preserve">has </w:t>
      </w:r>
      <w:r w:rsidR="008B3036">
        <w:t>recognized that some limitations are necessary to ensure that schools can educate effectively</w:t>
      </w:r>
      <w:r w:rsidR="000161E9">
        <w:t xml:space="preserve">. </w:t>
      </w:r>
      <w:r w:rsidR="000161E9" w:rsidRPr="000161E9">
        <w:rPr>
          <w:u w:val="single"/>
        </w:rPr>
        <w:t>See</w:t>
      </w:r>
      <w:r w:rsidR="000161E9">
        <w:rPr>
          <w:i/>
        </w:rPr>
        <w:t xml:space="preserve"> </w:t>
      </w:r>
      <w:r w:rsidR="000161E9">
        <w:rPr>
          <w:u w:val="single"/>
        </w:rPr>
        <w:t xml:space="preserve">Morse v. </w:t>
      </w:r>
      <w:r w:rsidR="000161E9" w:rsidRPr="002D11D6">
        <w:rPr>
          <w:u w:val="single"/>
        </w:rPr>
        <w:t>Frederick</w:t>
      </w:r>
      <w:r w:rsidR="005314CE">
        <w:t>, 551 U.S. 393</w:t>
      </w:r>
      <w:r w:rsidR="00A8473F">
        <w:t>, 406</w:t>
      </w:r>
      <w:r w:rsidR="005314CE">
        <w:t xml:space="preserve"> (2007). </w:t>
      </w:r>
      <w:r w:rsidR="00A857A6">
        <w:t xml:space="preserve"> </w:t>
      </w:r>
      <w:r w:rsidR="00063D72">
        <w:t>Judge</w:t>
      </w:r>
      <w:r>
        <w:t xml:space="preserve"> relies heavily on </w:t>
      </w:r>
      <w:r>
        <w:rPr>
          <w:u w:val="single"/>
        </w:rPr>
        <w:t>Tinker</w:t>
      </w:r>
      <w:r w:rsidR="00A857A6">
        <w:t xml:space="preserve">, </w:t>
      </w:r>
      <w:r w:rsidR="000161E9">
        <w:t xml:space="preserve">the </w:t>
      </w:r>
      <w:r w:rsidR="00A857A6">
        <w:t xml:space="preserve">Court’s </w:t>
      </w:r>
      <w:r w:rsidR="002D0663">
        <w:t>seminal</w:t>
      </w:r>
      <w:r w:rsidR="000161E9">
        <w:t xml:space="preserve"> </w:t>
      </w:r>
      <w:r w:rsidR="002D0663">
        <w:t>decision</w:t>
      </w:r>
      <w:r w:rsidR="00A857A6">
        <w:t xml:space="preserve"> </w:t>
      </w:r>
      <w:r w:rsidR="008B3036">
        <w:t>recognizing limited</w:t>
      </w:r>
      <w:r w:rsidR="000161E9">
        <w:t xml:space="preserve"> free speech in schools.</w:t>
      </w:r>
      <w:r w:rsidR="00A857A6">
        <w:t xml:space="preserve"> </w:t>
      </w:r>
      <w:r w:rsidR="00A857A6">
        <w:rPr>
          <w:u w:val="single"/>
        </w:rPr>
        <w:t>See</w:t>
      </w:r>
      <w:r w:rsidR="008646FB">
        <w:t xml:space="preserve"> 393 U.S. </w:t>
      </w:r>
      <w:r w:rsidR="001C4D48">
        <w:t xml:space="preserve">at </w:t>
      </w:r>
      <w:r w:rsidR="008646FB">
        <w:t>503.</w:t>
      </w:r>
      <w:r w:rsidR="000161E9">
        <w:t xml:space="preserve"> </w:t>
      </w:r>
      <w:r w:rsidR="00A857A6">
        <w:t xml:space="preserve"> </w:t>
      </w:r>
      <w:r w:rsidR="008B3036">
        <w:t xml:space="preserve">In </w:t>
      </w:r>
      <w:r w:rsidR="008B3036">
        <w:rPr>
          <w:u w:val="single"/>
        </w:rPr>
        <w:t>Tinker</w:t>
      </w:r>
      <w:r w:rsidR="00D80996">
        <w:t xml:space="preserve">, a group of students </w:t>
      </w:r>
      <w:r w:rsidR="008B3036">
        <w:t>wore</w:t>
      </w:r>
      <w:r w:rsidR="00D80996">
        <w:t xml:space="preserve"> black armbands to school </w:t>
      </w:r>
      <w:r w:rsidR="002D0663">
        <w:t>in protest of the Vietnam W</w:t>
      </w:r>
      <w:r w:rsidR="00D80996">
        <w:t>ar.</w:t>
      </w:r>
      <w:r w:rsidR="001F038F">
        <w:t xml:space="preserve"> </w:t>
      </w:r>
      <w:r w:rsidR="001F038F">
        <w:rPr>
          <w:u w:val="single"/>
        </w:rPr>
        <w:t>See</w:t>
      </w:r>
      <w:r w:rsidR="00D80996">
        <w:t xml:space="preserve"> </w:t>
      </w:r>
      <w:r w:rsidR="00CA4392">
        <w:rPr>
          <w:u w:val="single"/>
        </w:rPr>
        <w:t>i</w:t>
      </w:r>
      <w:r w:rsidR="00A8473F" w:rsidRPr="00D314CF">
        <w:rPr>
          <w:u w:val="single"/>
        </w:rPr>
        <w:t>d.</w:t>
      </w:r>
      <w:r w:rsidR="002D0663">
        <w:t xml:space="preserve"> at </w:t>
      </w:r>
      <w:r w:rsidR="000A2953">
        <w:t>504</w:t>
      </w:r>
      <w:r w:rsidR="002D0663">
        <w:t>.  In response, the school</w:t>
      </w:r>
      <w:r w:rsidR="00F5359F">
        <w:t xml:space="preserve"> announ</w:t>
      </w:r>
      <w:r w:rsidR="008B3036">
        <w:t xml:space="preserve">ced that any student wearing a black </w:t>
      </w:r>
      <w:r w:rsidR="00F5359F">
        <w:t>armband would be suspend</w:t>
      </w:r>
      <w:r w:rsidR="009E08A0">
        <w:t>ed</w:t>
      </w:r>
      <w:r w:rsidR="00F5359F">
        <w:t>.</w:t>
      </w:r>
      <w:r w:rsidR="001F038F">
        <w:t xml:space="preserve"> </w:t>
      </w:r>
      <w:r w:rsidR="001F038F">
        <w:rPr>
          <w:u w:val="single"/>
        </w:rPr>
        <w:t>See</w:t>
      </w:r>
      <w:r w:rsidR="00A8473F">
        <w:t xml:space="preserve"> </w:t>
      </w:r>
      <w:r w:rsidR="00CA4392">
        <w:rPr>
          <w:u w:val="single"/>
        </w:rPr>
        <w:t>i</w:t>
      </w:r>
      <w:r w:rsidR="00A8473F">
        <w:rPr>
          <w:u w:val="single"/>
        </w:rPr>
        <w:t>d</w:t>
      </w:r>
      <w:r w:rsidR="00A8473F" w:rsidRPr="002D0663">
        <w:rPr>
          <w:u w:val="single"/>
        </w:rPr>
        <w:t>.</w:t>
      </w:r>
    </w:p>
    <w:p w14:paraId="367D827D" w14:textId="497A6FF0" w:rsidR="0054199E" w:rsidRDefault="002D0663" w:rsidP="008B3036">
      <w:pPr>
        <w:spacing w:line="480" w:lineRule="auto"/>
        <w:ind w:firstLine="720"/>
      </w:pPr>
      <w:r>
        <w:t xml:space="preserve">The </w:t>
      </w:r>
      <w:r w:rsidR="009E08A0">
        <w:t xml:space="preserve">Supreme Court </w:t>
      </w:r>
      <w:r w:rsidR="008B3036">
        <w:t>held</w:t>
      </w:r>
      <w:r w:rsidR="009E08A0">
        <w:t xml:space="preserve"> that the scho</w:t>
      </w:r>
      <w:r w:rsidR="003207EF">
        <w:t>ol had violated the student</w:t>
      </w:r>
      <w:r w:rsidR="00531081">
        <w:t>s</w:t>
      </w:r>
      <w:r w:rsidR="008646FB">
        <w:t>’</w:t>
      </w:r>
      <w:r w:rsidR="003207EF">
        <w:t xml:space="preserve"> </w:t>
      </w:r>
      <w:r w:rsidR="007F79F6">
        <w:t>right to free speech under the First Amendment</w:t>
      </w:r>
      <w:r w:rsidR="009E08A0">
        <w:t>.</w:t>
      </w:r>
      <w:r w:rsidR="00A8473F">
        <w:t xml:space="preserve"> </w:t>
      </w:r>
      <w:r w:rsidR="00531081">
        <w:rPr>
          <w:u w:val="single"/>
        </w:rPr>
        <w:t>See i</w:t>
      </w:r>
      <w:r w:rsidR="00A8473F" w:rsidRPr="00D314CF">
        <w:rPr>
          <w:u w:val="single"/>
        </w:rPr>
        <w:t>d.</w:t>
      </w:r>
      <w:r w:rsidR="00A8473F">
        <w:t xml:space="preserve"> </w:t>
      </w:r>
      <w:r w:rsidR="009E08A0">
        <w:t xml:space="preserve"> </w:t>
      </w:r>
      <w:r w:rsidR="000A2953">
        <w:t xml:space="preserve">at 505.  </w:t>
      </w:r>
      <w:r w:rsidR="00214C82">
        <w:t xml:space="preserve">The Court held that, </w:t>
      </w:r>
      <w:r w:rsidR="007F79F6">
        <w:t>for the school “</w:t>
      </w:r>
      <w:r w:rsidR="003207EF">
        <w:t xml:space="preserve">to justify prohibition of a particular expression of opinion, it must be able to show that its action was caused by something more than a mere desire to avoid discomfort and unpleasantness that always accompany an unpopular viewpoint.” </w:t>
      </w:r>
      <w:r w:rsidR="00531081" w:rsidRPr="00531081">
        <w:rPr>
          <w:u w:val="single"/>
        </w:rPr>
        <w:t xml:space="preserve">See </w:t>
      </w:r>
      <w:r w:rsidR="00531081">
        <w:rPr>
          <w:u w:val="single"/>
        </w:rPr>
        <w:t>i</w:t>
      </w:r>
      <w:r w:rsidR="00A8473F" w:rsidRPr="00D314CF">
        <w:rPr>
          <w:u w:val="single"/>
        </w:rPr>
        <w:t>d.</w:t>
      </w:r>
      <w:r w:rsidR="00A8473F">
        <w:t xml:space="preserve"> at 509.  </w:t>
      </w:r>
      <w:r w:rsidR="007F79F6">
        <w:t>To be permissible, t</w:t>
      </w:r>
      <w:r w:rsidR="007B7D69">
        <w:t>he speech must be “entirely divorced from actually or potentially disru</w:t>
      </w:r>
      <w:r w:rsidR="007F79F6">
        <w:t>ptive conduct</w:t>
      </w:r>
      <w:r w:rsidR="007B7D69">
        <w:t>.</w:t>
      </w:r>
      <w:r w:rsidR="007F79F6">
        <w:t>”</w:t>
      </w:r>
      <w:r w:rsidR="007B7D69">
        <w:t xml:space="preserve"> </w:t>
      </w:r>
      <w:r w:rsidR="00A8473F" w:rsidRPr="00D314CF">
        <w:rPr>
          <w:u w:val="single"/>
        </w:rPr>
        <w:t>Id.</w:t>
      </w:r>
      <w:r w:rsidR="00A8473F">
        <w:t xml:space="preserve"> at 505.</w:t>
      </w:r>
      <w:r w:rsidR="00A857A6">
        <w:t xml:space="preserve"> </w:t>
      </w:r>
      <w:r w:rsidR="00531081">
        <w:t xml:space="preserve"> T</w:t>
      </w:r>
      <w:r w:rsidR="00214C82">
        <w:t>he students’ right to free speech was violated</w:t>
      </w:r>
      <w:r w:rsidR="00531081">
        <w:t xml:space="preserve"> because there was no evidence to support the conclusion that wearing armbands would “substantially interfere with the work of the school or impinge upon the rights of other students.”</w:t>
      </w:r>
      <w:r w:rsidR="00214C82" w:rsidRPr="00531081">
        <w:t xml:space="preserve"> </w:t>
      </w:r>
      <w:r w:rsidR="00214C82">
        <w:rPr>
          <w:u w:val="single"/>
        </w:rPr>
        <w:t>See i</w:t>
      </w:r>
      <w:r w:rsidR="00A8473F" w:rsidRPr="00D314CF">
        <w:rPr>
          <w:u w:val="single"/>
        </w:rPr>
        <w:t>d.</w:t>
      </w:r>
      <w:r w:rsidR="00A8473F">
        <w:t xml:space="preserve"> at 509.</w:t>
      </w:r>
    </w:p>
    <w:p w14:paraId="0DAEC293" w14:textId="4CEC106D" w:rsidR="006A177F" w:rsidRPr="00A059CE" w:rsidRDefault="007F79F6" w:rsidP="003D15C4">
      <w:pPr>
        <w:spacing w:line="480" w:lineRule="auto"/>
        <w:rPr>
          <w:u w:val="single"/>
        </w:rPr>
      </w:pPr>
      <w:r>
        <w:tab/>
      </w:r>
      <w:r w:rsidR="00771258">
        <w:t>Accordingly, s</w:t>
      </w:r>
      <w:r w:rsidR="000964B5">
        <w:t xml:space="preserve">tudents </w:t>
      </w:r>
      <w:r w:rsidR="008B3036">
        <w:t>are</w:t>
      </w:r>
      <w:r w:rsidR="000964B5">
        <w:t xml:space="preserve"> entitled to express their opinions </w:t>
      </w:r>
      <w:r>
        <w:t xml:space="preserve">so long as they </w:t>
      </w:r>
      <w:r w:rsidR="008B3036">
        <w:t>do</w:t>
      </w:r>
      <w:r>
        <w:t xml:space="preserve"> not disrupt</w:t>
      </w:r>
      <w:r w:rsidR="000964B5">
        <w:t xml:space="preserve"> the function of the school.</w:t>
      </w:r>
      <w:r w:rsidR="00A059CE">
        <w:t xml:space="preserve"> </w:t>
      </w:r>
      <w:r w:rsidR="00A059CE">
        <w:rPr>
          <w:u w:val="single"/>
        </w:rPr>
        <w:t>See</w:t>
      </w:r>
      <w:r w:rsidR="00891F2D" w:rsidRPr="00531081">
        <w:rPr>
          <w:u w:val="single"/>
        </w:rPr>
        <w:t xml:space="preserve"> </w:t>
      </w:r>
      <w:r w:rsidR="00CA4392">
        <w:rPr>
          <w:u w:val="single"/>
        </w:rPr>
        <w:t>i</w:t>
      </w:r>
      <w:r w:rsidR="00891F2D" w:rsidRPr="00D314CF">
        <w:rPr>
          <w:u w:val="single"/>
        </w:rPr>
        <w:t>d.</w:t>
      </w:r>
      <w:r w:rsidR="00891F2D">
        <w:t xml:space="preserve"> at 516.  </w:t>
      </w:r>
      <w:r w:rsidR="008B3036">
        <w:t>For example, i</w:t>
      </w:r>
      <w:r w:rsidR="000964B5">
        <w:t xml:space="preserve">n </w:t>
      </w:r>
      <w:r w:rsidR="000964B5">
        <w:rPr>
          <w:u w:val="single"/>
        </w:rPr>
        <w:t>Tinker</w:t>
      </w:r>
      <w:r w:rsidR="00FF2886">
        <w:t>,</w:t>
      </w:r>
      <w:r w:rsidR="000964B5">
        <w:t xml:space="preserve"> the students merel</w:t>
      </w:r>
      <w:r w:rsidR="00FF2886">
        <w:t xml:space="preserve">y wore </w:t>
      </w:r>
      <w:r w:rsidR="00FF2886">
        <w:lastRenderedPageBreak/>
        <w:t>armbands to express</w:t>
      </w:r>
      <w:r w:rsidR="000964B5">
        <w:t xml:space="preserve"> dissent over an issue of national importance. </w:t>
      </w:r>
      <w:r w:rsidR="00531081">
        <w:rPr>
          <w:u w:val="single"/>
        </w:rPr>
        <w:t>See i</w:t>
      </w:r>
      <w:r w:rsidR="00A8473F" w:rsidRPr="00D314CF">
        <w:rPr>
          <w:u w:val="single"/>
        </w:rPr>
        <w:t>d.</w:t>
      </w:r>
      <w:r w:rsidR="00A8473F">
        <w:t xml:space="preserve"> </w:t>
      </w:r>
      <w:r w:rsidR="000A2953">
        <w:t xml:space="preserve">at 504.  </w:t>
      </w:r>
      <w:r w:rsidR="000964B5">
        <w:t>There wa</w:t>
      </w:r>
      <w:r w:rsidR="005971A4">
        <w:t xml:space="preserve">s no evidence that </w:t>
      </w:r>
      <w:r w:rsidR="00AE6546">
        <w:t>this</w:t>
      </w:r>
      <w:r w:rsidR="005971A4">
        <w:t xml:space="preserve"> disturbed students</w:t>
      </w:r>
      <w:r w:rsidR="0044115E">
        <w:t>’</w:t>
      </w:r>
      <w:r w:rsidR="008B3036">
        <w:t xml:space="preserve"> work.</w:t>
      </w:r>
      <w:r w:rsidR="005971A4">
        <w:t xml:space="preserve"> </w:t>
      </w:r>
      <w:r w:rsidR="00531081">
        <w:rPr>
          <w:u w:val="single"/>
        </w:rPr>
        <w:t>See i</w:t>
      </w:r>
      <w:r w:rsidR="008B3036" w:rsidRPr="00D314CF">
        <w:rPr>
          <w:u w:val="single"/>
        </w:rPr>
        <w:t>d.</w:t>
      </w:r>
      <w:r w:rsidR="008B3036">
        <w:t xml:space="preserve"> at 508.  O</w:t>
      </w:r>
      <w:r w:rsidR="005971A4">
        <w:t xml:space="preserve">nly a few of the 18,000 </w:t>
      </w:r>
      <w:r w:rsidR="008B3036">
        <w:t>students wore an arm band</w:t>
      </w:r>
      <w:r w:rsidR="005971A4">
        <w:t xml:space="preserve"> </w:t>
      </w:r>
      <w:r w:rsidR="00FF2886">
        <w:t xml:space="preserve">and </w:t>
      </w:r>
      <w:r w:rsidR="005971A4">
        <w:t xml:space="preserve">there were no threats or acts of violence on school premises. </w:t>
      </w:r>
      <w:r w:rsidR="008B3036" w:rsidRPr="008B3036">
        <w:rPr>
          <w:u w:val="single"/>
        </w:rPr>
        <w:t>Id</w:t>
      </w:r>
      <w:r w:rsidR="008B3036">
        <w:t>.  T</w:t>
      </w:r>
      <w:r w:rsidR="005971A4">
        <w:t xml:space="preserve">he students’ actions in </w:t>
      </w:r>
      <w:r w:rsidR="005971A4">
        <w:rPr>
          <w:u w:val="single"/>
        </w:rPr>
        <w:t>Tinker</w:t>
      </w:r>
      <w:r w:rsidR="008B3036">
        <w:t xml:space="preserve"> were entirely peaceful</w:t>
      </w:r>
      <w:r w:rsidR="00771258">
        <w:t>,</w:t>
      </w:r>
      <w:r w:rsidR="008B3036">
        <w:t xml:space="preserve"> and t</w:t>
      </w:r>
      <w:r w:rsidR="00531081">
        <w:t>hus did not disrupt the student</w:t>
      </w:r>
      <w:r w:rsidR="008B3036">
        <w:t>s</w:t>
      </w:r>
      <w:r w:rsidR="00531081">
        <w:t>’</w:t>
      </w:r>
      <w:r w:rsidR="008B3036">
        <w:t xml:space="preserve"> education.</w:t>
      </w:r>
    </w:p>
    <w:p w14:paraId="50D737C7" w14:textId="3772B536" w:rsidR="005971A4" w:rsidRDefault="005971A4" w:rsidP="00930E53">
      <w:pPr>
        <w:jc w:val="center"/>
        <w:rPr>
          <w:b/>
        </w:rPr>
      </w:pPr>
      <w:r>
        <w:rPr>
          <w:b/>
        </w:rPr>
        <w:t xml:space="preserve">B. </w:t>
      </w:r>
    </w:p>
    <w:p w14:paraId="6B83B990" w14:textId="4EAD2125" w:rsidR="005971A4" w:rsidRPr="00930E53" w:rsidRDefault="005971A4" w:rsidP="00930E53">
      <w:pPr>
        <w:jc w:val="center"/>
        <w:rPr>
          <w:b/>
          <w:smallCaps/>
        </w:rPr>
      </w:pPr>
      <w:r w:rsidRPr="00930E53">
        <w:rPr>
          <w:b/>
          <w:smallCaps/>
        </w:rPr>
        <w:t>Discussion</w:t>
      </w:r>
    </w:p>
    <w:p w14:paraId="77810751" w14:textId="77777777" w:rsidR="00930E53" w:rsidRDefault="00930E53" w:rsidP="00930E53">
      <w:pPr>
        <w:jc w:val="center"/>
        <w:rPr>
          <w:b/>
        </w:rPr>
      </w:pPr>
    </w:p>
    <w:p w14:paraId="1ECF35D5" w14:textId="556692C1" w:rsidR="00ED5B49" w:rsidRDefault="00567DF5" w:rsidP="005971A4">
      <w:pPr>
        <w:spacing w:line="480" w:lineRule="auto"/>
      </w:pPr>
      <w:r>
        <w:tab/>
        <w:t>Appellant</w:t>
      </w:r>
      <w:r w:rsidR="005971A4">
        <w:t>’</w:t>
      </w:r>
      <w:r w:rsidR="009C4743">
        <w:t>s case is decidedly different from</w:t>
      </w:r>
      <w:r w:rsidR="005971A4">
        <w:t xml:space="preserve"> the </w:t>
      </w:r>
      <w:r w:rsidR="001C4D48">
        <w:t>facts in</w:t>
      </w:r>
      <w:r w:rsidR="005971A4">
        <w:t xml:space="preserve"> </w:t>
      </w:r>
      <w:r w:rsidR="005971A4">
        <w:rPr>
          <w:u w:val="single"/>
        </w:rPr>
        <w:t>Tinker</w:t>
      </w:r>
      <w:r w:rsidR="005971A4">
        <w:t xml:space="preserve">. </w:t>
      </w:r>
      <w:r w:rsidR="001C4D48">
        <w:rPr>
          <w:u w:val="single"/>
        </w:rPr>
        <w:t>See</w:t>
      </w:r>
      <w:r w:rsidR="001C4D48">
        <w:t xml:space="preserve"> </w:t>
      </w:r>
      <w:r w:rsidR="001C4D48">
        <w:rPr>
          <w:u w:val="single"/>
        </w:rPr>
        <w:t>id.</w:t>
      </w:r>
      <w:r w:rsidR="00EC6333">
        <w:t xml:space="preserve"> a</w:t>
      </w:r>
      <w:r w:rsidR="001C4D48">
        <w:t xml:space="preserve">t 503. </w:t>
      </w:r>
      <w:r>
        <w:t xml:space="preserve"> </w:t>
      </w:r>
      <w:r w:rsidR="009C4743">
        <w:t>Today</w:t>
      </w:r>
      <w:r w:rsidR="00B3116B">
        <w:t>,</w:t>
      </w:r>
      <w:r w:rsidR="009C4743">
        <w:t xml:space="preserve"> we consider the </w:t>
      </w:r>
      <w:r w:rsidR="00F76A20" w:rsidRPr="00F5698A">
        <w:t xml:space="preserve">facts </w:t>
      </w:r>
      <w:r w:rsidR="00F5698A" w:rsidRPr="00F5698A">
        <w:t>before us</w:t>
      </w:r>
      <w:r w:rsidR="009C4743">
        <w:t xml:space="preserve"> to determ</w:t>
      </w:r>
      <w:r>
        <w:t>ine if Judge’s speech</w:t>
      </w:r>
      <w:r w:rsidR="009C4743">
        <w:t xml:space="preserve"> substantially interfered with the operation of </w:t>
      </w:r>
      <w:r w:rsidR="001C4D48">
        <w:t>FHS</w:t>
      </w:r>
      <w:r w:rsidR="009C4743">
        <w:t xml:space="preserve">. </w:t>
      </w:r>
      <w:r>
        <w:t xml:space="preserve"> </w:t>
      </w:r>
      <w:r w:rsidR="008B3036">
        <w:t>We</w:t>
      </w:r>
      <w:r w:rsidR="009C4743">
        <w:t xml:space="preserve"> affirm the decision below</w:t>
      </w:r>
      <w:r w:rsidR="00AE6546">
        <w:t>,</w:t>
      </w:r>
      <w:r w:rsidR="009C4743">
        <w:t xml:space="preserve"> and hold that the </w:t>
      </w:r>
      <w:r w:rsidR="007A4417">
        <w:t>District</w:t>
      </w:r>
      <w:r w:rsidR="008B3036">
        <w:t xml:space="preserve"> Court</w:t>
      </w:r>
      <w:r w:rsidR="009C4743">
        <w:t xml:space="preserve"> corr</w:t>
      </w:r>
      <w:r w:rsidR="008B3036">
        <w:t xml:space="preserve">ectly found </w:t>
      </w:r>
      <w:r w:rsidR="00246566">
        <w:t>that Judge’s P</w:t>
      </w:r>
      <w:r>
        <w:t>ost</w:t>
      </w:r>
      <w:r w:rsidR="009C4743">
        <w:t xml:space="preserve"> interfere</w:t>
      </w:r>
      <w:r w:rsidR="008B3036">
        <w:t>d</w:t>
      </w:r>
      <w:r w:rsidR="009C4743">
        <w:t xml:space="preserve"> with the operation of FHS and was not a permissible exercise of free speech given the special circumstances of the school environment.</w:t>
      </w:r>
    </w:p>
    <w:p w14:paraId="0C62C26C" w14:textId="217D46B1" w:rsidR="009C4743" w:rsidRDefault="009C4743" w:rsidP="00930E53">
      <w:pPr>
        <w:jc w:val="center"/>
        <w:rPr>
          <w:b/>
        </w:rPr>
      </w:pPr>
      <w:r>
        <w:rPr>
          <w:b/>
        </w:rPr>
        <w:t>1.</w:t>
      </w:r>
    </w:p>
    <w:p w14:paraId="43C96D92" w14:textId="519EB8C7" w:rsidR="009C4743" w:rsidRDefault="009C4743" w:rsidP="00930E53">
      <w:pPr>
        <w:jc w:val="center"/>
        <w:rPr>
          <w:b/>
          <w:smallCaps/>
        </w:rPr>
      </w:pPr>
      <w:r w:rsidRPr="00930E53">
        <w:rPr>
          <w:b/>
          <w:smallCaps/>
        </w:rPr>
        <w:t>Technology</w:t>
      </w:r>
    </w:p>
    <w:p w14:paraId="57352A0A" w14:textId="77777777" w:rsidR="00690ADC" w:rsidRDefault="00690ADC" w:rsidP="00930E53">
      <w:pPr>
        <w:jc w:val="center"/>
        <w:rPr>
          <w:b/>
          <w:smallCaps/>
        </w:rPr>
      </w:pPr>
    </w:p>
    <w:p w14:paraId="2C02A9FC" w14:textId="59041A24" w:rsidR="00930E53" w:rsidRPr="00F03B8B" w:rsidRDefault="00690ADC" w:rsidP="00F03B8B">
      <w:pPr>
        <w:spacing w:line="480" w:lineRule="auto"/>
        <w:ind w:firstLine="720"/>
      </w:pPr>
      <w:r>
        <w:t xml:space="preserve">The District </w:t>
      </w:r>
      <w:r w:rsidR="00A46198">
        <w:t xml:space="preserve">Court recognized that </w:t>
      </w:r>
      <w:r w:rsidR="00057F6E">
        <w:t>criticizing</w:t>
      </w:r>
      <w:r w:rsidR="00A46198">
        <w:t xml:space="preserve"> school policies is </w:t>
      </w:r>
      <w:r>
        <w:t xml:space="preserve">the type of action that can implicate </w:t>
      </w:r>
      <w:r w:rsidR="00232D1C">
        <w:t>the free speech c</w:t>
      </w:r>
      <w:r>
        <w:t xml:space="preserve">lause of the First Amendment. </w:t>
      </w:r>
      <w:r w:rsidR="00F03B8B">
        <w:t xml:space="preserve"> </w:t>
      </w:r>
      <w:r>
        <w:t xml:space="preserve">We agree. </w:t>
      </w:r>
      <w:r w:rsidR="00F03B8B">
        <w:t xml:space="preserve"> </w:t>
      </w:r>
      <w:r>
        <w:t>A number of ci</w:t>
      </w:r>
      <w:r w:rsidR="00365E55">
        <w:t>rcuits have held that</w:t>
      </w:r>
      <w:r w:rsidR="00F03B8B">
        <w:t xml:space="preserve"> </w:t>
      </w:r>
      <w:r w:rsidR="00F03B8B" w:rsidRPr="00F03B8B">
        <w:rPr>
          <w:u w:val="single"/>
        </w:rPr>
        <w:t>Tinker</w:t>
      </w:r>
      <w:r w:rsidR="00F03B8B">
        <w:t xml:space="preserve"> is the relevant standard in determining whether the </w:t>
      </w:r>
      <w:r w:rsidR="00057F6E">
        <w:t>students’ First Amendment rights have</w:t>
      </w:r>
      <w:r w:rsidR="00F03B8B">
        <w:t xml:space="preserve"> been violated</w:t>
      </w:r>
      <w:r w:rsidR="00A2390E">
        <w:t xml:space="preserve"> when</w:t>
      </w:r>
      <w:r w:rsidR="00057F6E">
        <w:t xml:space="preserve"> a school attempts to regulate a student’s</w:t>
      </w:r>
      <w:r w:rsidR="00A2390E">
        <w:t xml:space="preserve"> electronic speech</w:t>
      </w:r>
      <w:r>
        <w:t>.</w:t>
      </w:r>
      <w:r w:rsidR="00A059CE">
        <w:t xml:space="preserve"> </w:t>
      </w:r>
      <w:r w:rsidR="00A059CE">
        <w:rPr>
          <w:u w:val="single"/>
        </w:rPr>
        <w:t>See</w:t>
      </w:r>
      <w:r w:rsidR="001C4D48">
        <w:t xml:space="preserve"> 393 U.S. at 503; </w:t>
      </w:r>
      <w:r w:rsidR="001C4D48">
        <w:rPr>
          <w:u w:val="single"/>
        </w:rPr>
        <w:t>see also</w:t>
      </w:r>
      <w:r>
        <w:t xml:space="preserve"> </w:t>
      </w:r>
      <w:r w:rsidR="00BD635A">
        <w:rPr>
          <w:u w:val="single"/>
        </w:rPr>
        <w:t>Bell</w:t>
      </w:r>
      <w:r w:rsidR="00A8473F">
        <w:rPr>
          <w:u w:val="single"/>
        </w:rPr>
        <w:t xml:space="preserve"> v. Itawamba County School Board</w:t>
      </w:r>
      <w:r w:rsidR="00A2390E">
        <w:t>, 799 F.3d 379</w:t>
      </w:r>
      <w:r w:rsidR="00420FAA">
        <w:t>, 392</w:t>
      </w:r>
      <w:r w:rsidR="00A2390E">
        <w:t xml:space="preserve"> (5th</w:t>
      </w:r>
      <w:r w:rsidR="00A8473F">
        <w:t xml:space="preserve"> Cir. 2015)</w:t>
      </w:r>
      <w:r w:rsidR="00BD635A">
        <w:t xml:space="preserve">; </w:t>
      </w:r>
      <w:r w:rsidR="00A8473F">
        <w:rPr>
          <w:u w:val="single"/>
        </w:rPr>
        <w:t>Wynar v. Douglas County</w:t>
      </w:r>
      <w:r w:rsidR="00BD635A">
        <w:rPr>
          <w:u w:val="single"/>
        </w:rPr>
        <w:t xml:space="preserve"> Sch</w:t>
      </w:r>
      <w:r w:rsidR="00BD1D9C">
        <w:rPr>
          <w:u w:val="single"/>
        </w:rPr>
        <w:t>ool</w:t>
      </w:r>
      <w:r w:rsidR="00BD635A">
        <w:rPr>
          <w:u w:val="single"/>
        </w:rPr>
        <w:t xml:space="preserve"> Dist</w:t>
      </w:r>
      <w:r w:rsidR="00BD1D9C">
        <w:rPr>
          <w:u w:val="single"/>
        </w:rPr>
        <w:t>rict</w:t>
      </w:r>
      <w:r w:rsidR="00BD635A" w:rsidRPr="003D6CB4">
        <w:t>,</w:t>
      </w:r>
      <w:r w:rsidR="00A2390E">
        <w:t xml:space="preserve"> 728 F.3d 1062, 1064 (9th</w:t>
      </w:r>
      <w:r w:rsidR="00BD635A">
        <w:t xml:space="preserve"> Cir. 2013). </w:t>
      </w:r>
      <w:r w:rsidR="00365E55">
        <w:t xml:space="preserve"> </w:t>
      </w:r>
      <w:r w:rsidR="00A2390E">
        <w:t>We</w:t>
      </w:r>
      <w:r>
        <w:t xml:space="preserve"> </w:t>
      </w:r>
      <w:r w:rsidR="00F03B8B">
        <w:t xml:space="preserve">join these circuits and </w:t>
      </w:r>
      <w:r>
        <w:t>hold that</w:t>
      </w:r>
      <w:r w:rsidR="00A2390E">
        <w:t>,</w:t>
      </w:r>
      <w:r>
        <w:t xml:space="preserve"> </w:t>
      </w:r>
      <w:r w:rsidR="00A2390E">
        <w:t xml:space="preserve">under </w:t>
      </w:r>
      <w:r w:rsidR="00A2390E">
        <w:rPr>
          <w:u w:val="single"/>
        </w:rPr>
        <w:t>Tinker</w:t>
      </w:r>
      <w:r w:rsidR="00A2390E">
        <w:t xml:space="preserve">, </w:t>
      </w:r>
      <w:r>
        <w:t xml:space="preserve">schools have an interest in regulating </w:t>
      </w:r>
      <w:r w:rsidR="00A2390E">
        <w:t>electronic</w:t>
      </w:r>
      <w:r>
        <w:t xml:space="preserve"> speech </w:t>
      </w:r>
      <w:r w:rsidR="000161E9">
        <w:t>that involves the school.</w:t>
      </w:r>
    </w:p>
    <w:p w14:paraId="30515DCE" w14:textId="14C5C709" w:rsidR="00ED5B49" w:rsidRDefault="00690ADC" w:rsidP="00F85523">
      <w:pPr>
        <w:spacing w:line="480" w:lineRule="auto"/>
        <w:ind w:firstLine="720"/>
      </w:pPr>
      <w:r>
        <w:t>Moreover, t</w:t>
      </w:r>
      <w:r w:rsidR="003B49AD">
        <w:t>he pervasiveness of technology w</w:t>
      </w:r>
      <w:r w:rsidR="00ED5B49">
        <w:t xml:space="preserve">eighs heavily against </w:t>
      </w:r>
      <w:r w:rsidR="00057F6E">
        <w:t>Judge</w:t>
      </w:r>
      <w:r w:rsidR="00662A98">
        <w:t xml:space="preserve">.  </w:t>
      </w:r>
      <w:r w:rsidR="003B49AD">
        <w:t xml:space="preserve">When </w:t>
      </w:r>
      <w:r w:rsidR="003B49AD">
        <w:rPr>
          <w:u w:val="single"/>
        </w:rPr>
        <w:t>Tinker</w:t>
      </w:r>
      <w:r w:rsidR="009C3E94">
        <w:t xml:space="preserve"> was decided</w:t>
      </w:r>
      <w:r w:rsidR="003B49AD">
        <w:t xml:space="preserve"> </w:t>
      </w:r>
      <w:r w:rsidR="00ED5B49">
        <w:t xml:space="preserve">in </w:t>
      </w:r>
      <w:r w:rsidR="003B49AD">
        <w:t>1969</w:t>
      </w:r>
      <w:r w:rsidR="00ED5B49">
        <w:t>,</w:t>
      </w:r>
      <w:r w:rsidR="003B49AD">
        <w:t xml:space="preserve"> the advent of smartphones</w:t>
      </w:r>
      <w:r w:rsidR="00057F6E">
        <w:t>, tablets, and the internet was</w:t>
      </w:r>
      <w:r w:rsidR="003B49AD">
        <w:t xml:space="preserve"> far in the future</w:t>
      </w:r>
      <w:r w:rsidR="00ED5B49">
        <w:t xml:space="preserve"> </w:t>
      </w:r>
      <w:r w:rsidR="00ED5B49">
        <w:lastRenderedPageBreak/>
        <w:t>and not</w:t>
      </w:r>
      <w:r w:rsidR="00595B4D">
        <w:t xml:space="preserve"> a consideration</w:t>
      </w:r>
      <w:r w:rsidR="003B49AD">
        <w:t xml:space="preserve">. </w:t>
      </w:r>
      <w:r w:rsidR="001C4D48">
        <w:rPr>
          <w:u w:val="single"/>
        </w:rPr>
        <w:t>See</w:t>
      </w:r>
      <w:r w:rsidR="001C4D48">
        <w:t xml:space="preserve"> </w:t>
      </w:r>
      <w:r w:rsidR="00662A98">
        <w:t xml:space="preserve">393 U.S. at 503.  </w:t>
      </w:r>
      <w:r w:rsidR="003B49AD">
        <w:t>T</w:t>
      </w:r>
      <w:r w:rsidR="00ED5B49">
        <w:t>oday t</w:t>
      </w:r>
      <w:r w:rsidR="003B49AD">
        <w:t>hese technologies allow</w:t>
      </w:r>
      <w:r w:rsidR="001F2603">
        <w:t xml:space="preserve"> people around the</w:t>
      </w:r>
      <w:r w:rsidR="003B49AD">
        <w:t xml:space="preserve"> world to be con</w:t>
      </w:r>
      <w:r w:rsidR="00ED5B49">
        <w:t xml:space="preserve">nected at any second of any day.  </w:t>
      </w:r>
      <w:r w:rsidR="00595B4D">
        <w:t xml:space="preserve">Technology’s </w:t>
      </w:r>
      <w:r w:rsidR="00ED5B49">
        <w:t>widespread adoption “</w:t>
      </w:r>
      <w:r w:rsidR="003B49AD">
        <w:t>present</w:t>
      </w:r>
      <w:r w:rsidR="00ED5B49">
        <w:t>[s]</w:t>
      </w:r>
      <w:r w:rsidR="003B49AD">
        <w:t xml:space="preserve"> new and evolving challenges for school administrators, confounding previously delineated bounds</w:t>
      </w:r>
      <w:r w:rsidR="00626545">
        <w:t>”</w:t>
      </w:r>
      <w:r w:rsidR="003B49AD">
        <w:t xml:space="preserve"> of permissible free speech regulations. </w:t>
      </w:r>
      <w:r w:rsidR="00721B27" w:rsidRPr="00CC2447">
        <w:rPr>
          <w:u w:val="single"/>
        </w:rPr>
        <w:t>Bell</w:t>
      </w:r>
      <w:r w:rsidR="00CC2447">
        <w:t xml:space="preserve">, 799 F.3d at 392. </w:t>
      </w:r>
    </w:p>
    <w:p w14:paraId="4982CA6A" w14:textId="44B6581F" w:rsidR="000161E9" w:rsidRPr="00F36DB7" w:rsidRDefault="00F36DB7" w:rsidP="00057F6E">
      <w:pPr>
        <w:spacing w:line="480" w:lineRule="auto"/>
        <w:ind w:firstLine="720"/>
      </w:pPr>
      <w:r w:rsidRPr="00CC2447">
        <w:t>Not</w:t>
      </w:r>
      <w:r>
        <w:t xml:space="preserve"> only has technology increased the ways in which students can co</w:t>
      </w:r>
      <w:r w:rsidR="00057F6E">
        <w:t>mmunicate</w:t>
      </w:r>
      <w:r w:rsidR="001F2603">
        <w:t>,</w:t>
      </w:r>
      <w:r w:rsidR="00057F6E">
        <w:t xml:space="preserve"> it has also increased </w:t>
      </w:r>
      <w:r w:rsidR="00057F6E">
        <w:rPr>
          <w:i/>
        </w:rPr>
        <w:t>where</w:t>
      </w:r>
      <w:r>
        <w:t xml:space="preserve"> students can communicate. </w:t>
      </w:r>
      <w:r w:rsidR="00ED5B49">
        <w:t xml:space="preserve"> </w:t>
      </w:r>
      <w:r>
        <w:t xml:space="preserve">The Court in </w:t>
      </w:r>
      <w:r>
        <w:rPr>
          <w:u w:val="single"/>
        </w:rPr>
        <w:t>Bell</w:t>
      </w:r>
      <w:r w:rsidR="00A059CE">
        <w:t xml:space="preserve"> reasoned</w:t>
      </w:r>
      <w:r w:rsidR="00057F6E">
        <w:t xml:space="preserve"> that advances in technology have allowed students to communicate with greater ease and frequency regarding “</w:t>
      </w:r>
      <w:r>
        <w:t>events occurrin</w:t>
      </w:r>
      <w:r w:rsidR="00057F6E">
        <w:t>g, or to occur, at school, or []</w:t>
      </w:r>
      <w:r>
        <w:t xml:space="preserve"> about members of the school communit</w:t>
      </w:r>
      <w:r w:rsidR="00057F6E">
        <w:t xml:space="preserve">y.” </w:t>
      </w:r>
      <w:r w:rsidR="003D6CB4" w:rsidRPr="003D6CB4">
        <w:rPr>
          <w:u w:val="single"/>
        </w:rPr>
        <w:t>See</w:t>
      </w:r>
      <w:r w:rsidR="003D6CB4">
        <w:t xml:space="preserve"> </w:t>
      </w:r>
      <w:r w:rsidR="003D6CB4">
        <w:rPr>
          <w:u w:val="single"/>
        </w:rPr>
        <w:t>i</w:t>
      </w:r>
      <w:r w:rsidR="00CC2447" w:rsidRPr="00D314CF">
        <w:rPr>
          <w:u w:val="single"/>
        </w:rPr>
        <w:t>d.</w:t>
      </w:r>
      <w:r w:rsidR="00CC2447">
        <w:t xml:space="preserve">  </w:t>
      </w:r>
      <w:r w:rsidR="00ED5B49">
        <w:t xml:space="preserve">Here, </w:t>
      </w:r>
      <w:r w:rsidR="00057F6E">
        <w:t xml:space="preserve">Judge </w:t>
      </w:r>
      <w:r w:rsidR="00ED5B49">
        <w:t>engaged in an act of protest on a school-</w:t>
      </w:r>
      <w:r>
        <w:t>iss</w:t>
      </w:r>
      <w:r w:rsidR="00ED5B49">
        <w:t>ued tablet and through a school-</w:t>
      </w:r>
      <w:r>
        <w:t>monitored platform.</w:t>
      </w:r>
      <w:r w:rsidR="00690ADC">
        <w:t xml:space="preserve"> </w:t>
      </w:r>
      <w:r w:rsidR="001C4D48">
        <w:t xml:space="preserve"> </w:t>
      </w:r>
      <w:r w:rsidR="00690ADC">
        <w:t xml:space="preserve">The platform was </w:t>
      </w:r>
      <w:r w:rsidR="003D6CB4">
        <w:t xml:space="preserve">easily </w:t>
      </w:r>
      <w:r w:rsidR="00690ADC">
        <w:t>accessible</w:t>
      </w:r>
      <w:r w:rsidR="000161E9">
        <w:t xml:space="preserve"> and </w:t>
      </w:r>
      <w:r w:rsidR="001F2603">
        <w:t xml:space="preserve">viewable </w:t>
      </w:r>
      <w:r w:rsidR="00690ADC">
        <w:t xml:space="preserve">by </w:t>
      </w:r>
      <w:r w:rsidR="001F156B">
        <w:t>all</w:t>
      </w:r>
      <w:r w:rsidR="00690ADC">
        <w:t xml:space="preserve"> the faculty and students of FHS.</w:t>
      </w:r>
      <w:r w:rsidR="001C4D48">
        <w:t xml:space="preserve"> </w:t>
      </w:r>
      <w:r w:rsidR="00690ADC">
        <w:t xml:space="preserve"> </w:t>
      </w:r>
      <w:r w:rsidR="00ED5B49">
        <w:t>Moreover, t</w:t>
      </w:r>
      <w:r w:rsidR="001F156B">
        <w:t xml:space="preserve">he potential disruption </w:t>
      </w:r>
      <w:r w:rsidR="001F2603">
        <w:t xml:space="preserve">that </w:t>
      </w:r>
      <w:r w:rsidR="001F156B">
        <w:t>a single post</w:t>
      </w:r>
      <w:r w:rsidR="001F2603">
        <w:t xml:space="preserve"> can cause</w:t>
      </w:r>
      <w:r w:rsidR="00057F6E">
        <w:t xml:space="preserve"> is magnified by technology</w:t>
      </w:r>
      <w:r w:rsidR="00ED5B49">
        <w:t>, as it</w:t>
      </w:r>
      <w:r w:rsidR="001F156B">
        <w:t>s reach is far greater than</w:t>
      </w:r>
      <w:r w:rsidR="00057F6E">
        <w:t xml:space="preserve"> traditional exercises of free speech</w:t>
      </w:r>
      <w:r w:rsidR="003D6CB4">
        <w:t>,</w:t>
      </w:r>
      <w:r w:rsidR="00057F6E">
        <w:t xml:space="preserve"> such as</w:t>
      </w:r>
      <w:r w:rsidR="001F156B">
        <w:t xml:space="preserve"> an in-person dem</w:t>
      </w:r>
      <w:r w:rsidR="00057F6E">
        <w:t>onstration</w:t>
      </w:r>
      <w:r w:rsidR="001F2603">
        <w:t xml:space="preserve"> or</w:t>
      </w:r>
      <w:r w:rsidR="00057F6E">
        <w:t xml:space="preserve"> </w:t>
      </w:r>
      <w:r w:rsidR="003D6CB4">
        <w:t xml:space="preserve">an </w:t>
      </w:r>
      <w:r w:rsidR="00057F6E">
        <w:t>article of clothing</w:t>
      </w:r>
      <w:r w:rsidR="001F156B">
        <w:t xml:space="preserve">. </w:t>
      </w:r>
      <w:r>
        <w:t xml:space="preserve"> </w:t>
      </w:r>
    </w:p>
    <w:p w14:paraId="5E0DC72C" w14:textId="399761A4" w:rsidR="009C4743" w:rsidRDefault="00117720" w:rsidP="00930E53">
      <w:pPr>
        <w:jc w:val="center"/>
        <w:rPr>
          <w:b/>
        </w:rPr>
      </w:pPr>
      <w:r>
        <w:rPr>
          <w:b/>
        </w:rPr>
        <w:t>2.</w:t>
      </w:r>
    </w:p>
    <w:p w14:paraId="5F36B5BC" w14:textId="77915F9C" w:rsidR="00117720" w:rsidRPr="00930E53" w:rsidRDefault="00595B4D" w:rsidP="00930E53">
      <w:pPr>
        <w:jc w:val="center"/>
        <w:rPr>
          <w:b/>
          <w:smallCaps/>
        </w:rPr>
      </w:pPr>
      <w:r w:rsidRPr="00930E53">
        <w:rPr>
          <w:b/>
          <w:smallCaps/>
        </w:rPr>
        <w:t>Disruption</w:t>
      </w:r>
    </w:p>
    <w:p w14:paraId="47BFCE77" w14:textId="77777777" w:rsidR="00930E53" w:rsidRDefault="00930E53" w:rsidP="00930E53">
      <w:pPr>
        <w:jc w:val="center"/>
        <w:rPr>
          <w:b/>
        </w:rPr>
      </w:pPr>
    </w:p>
    <w:p w14:paraId="548A6DC1" w14:textId="3334E8F4" w:rsidR="00467983" w:rsidRDefault="00934DD3" w:rsidP="00467983">
      <w:pPr>
        <w:spacing w:line="480" w:lineRule="auto"/>
      </w:pPr>
      <w:r>
        <w:tab/>
        <w:t>We now turn our attention to the</w:t>
      </w:r>
      <w:r w:rsidR="00467983">
        <w:t xml:space="preserve"> </w:t>
      </w:r>
      <w:r w:rsidR="00467983">
        <w:rPr>
          <w:u w:val="single"/>
        </w:rPr>
        <w:t>Tinker</w:t>
      </w:r>
      <w:r w:rsidR="00467983">
        <w:t xml:space="preserve"> analysis</w:t>
      </w:r>
      <w:r w:rsidR="00445ADA">
        <w:t>.</w:t>
      </w:r>
      <w:r w:rsidR="00F85826">
        <w:t xml:space="preserve"> </w:t>
      </w:r>
      <w:r w:rsidR="001C4D48">
        <w:t xml:space="preserve">393 U.S. at 503. </w:t>
      </w:r>
      <w:r w:rsidR="00445ADA">
        <w:t xml:space="preserve"> We hold that</w:t>
      </w:r>
      <w:r w:rsidR="00246566">
        <w:t xml:space="preserve"> Judge’s P</w:t>
      </w:r>
      <w:r w:rsidR="00467983">
        <w:t>ost substantially disrup</w:t>
      </w:r>
      <w:r w:rsidR="00057F6E">
        <w:t>ted</w:t>
      </w:r>
      <w:r w:rsidR="00445ADA">
        <w:t xml:space="preserve"> </w:t>
      </w:r>
      <w:r w:rsidR="00626545">
        <w:t xml:space="preserve">the learning environment at </w:t>
      </w:r>
      <w:r w:rsidR="00057F6E">
        <w:t>FHS</w:t>
      </w:r>
      <w:r w:rsidR="00445ADA">
        <w:t>.</w:t>
      </w:r>
      <w:r w:rsidR="00467983">
        <w:t xml:space="preserve"> </w:t>
      </w:r>
      <w:r>
        <w:t xml:space="preserve"> </w:t>
      </w:r>
      <w:r w:rsidR="00445ADA">
        <w:t>Specifically, Judge’s actions</w:t>
      </w:r>
      <w:r w:rsidR="00F47DBF">
        <w:t xml:space="preserve"> “materially disrupt[ed] classwork.” </w:t>
      </w:r>
      <w:r w:rsidR="00F47DBF">
        <w:rPr>
          <w:u w:val="single"/>
        </w:rPr>
        <w:t>See</w:t>
      </w:r>
      <w:r w:rsidR="00467983">
        <w:t xml:space="preserve"> </w:t>
      </w:r>
      <w:r w:rsidR="001C4D48">
        <w:rPr>
          <w:u w:val="single"/>
        </w:rPr>
        <w:t>id.</w:t>
      </w:r>
      <w:r w:rsidR="00F47DBF">
        <w:t xml:space="preserve"> at </w:t>
      </w:r>
      <w:r w:rsidR="00447C57" w:rsidRPr="001B7E55">
        <w:t>5</w:t>
      </w:r>
      <w:r w:rsidR="00F47DBF" w:rsidRPr="001B7E55">
        <w:t>13.</w:t>
      </w:r>
      <w:r w:rsidR="00F47DBF">
        <w:t xml:space="preserve"> </w:t>
      </w:r>
      <w:r w:rsidR="00467983">
        <w:t xml:space="preserve"> </w:t>
      </w:r>
      <w:r w:rsidR="007E1653">
        <w:t>Schools have a prevailing interest in students completing their work in a timely, productive manner.</w:t>
      </w:r>
      <w:r w:rsidR="00CA4392">
        <w:t xml:space="preserve"> </w:t>
      </w:r>
      <w:r w:rsidR="00057F6E" w:rsidRPr="00057F6E">
        <w:rPr>
          <w:u w:val="single"/>
        </w:rPr>
        <w:t>See</w:t>
      </w:r>
      <w:r w:rsidR="00057F6E">
        <w:t xml:space="preserve"> </w:t>
      </w:r>
      <w:r w:rsidR="00057F6E">
        <w:rPr>
          <w:u w:val="single"/>
        </w:rPr>
        <w:t>id.</w:t>
      </w:r>
      <w:r w:rsidR="00057F6E">
        <w:t xml:space="preserve">  </w:t>
      </w:r>
      <w:r w:rsidR="007E1653" w:rsidRPr="00057F6E">
        <w:t>Here</w:t>
      </w:r>
      <w:r w:rsidR="007E1653">
        <w:t xml:space="preserve">, </w:t>
      </w:r>
      <w:r w:rsidR="00057F6E">
        <w:t>the Post</w:t>
      </w:r>
      <w:r w:rsidR="007E1653">
        <w:t xml:space="preserve"> runs counter to that </w:t>
      </w:r>
      <w:r w:rsidR="00F47DBF">
        <w:t>interest</w:t>
      </w:r>
      <w:r w:rsidR="00F85523">
        <w:t>.</w:t>
      </w:r>
      <w:r w:rsidR="00057F6E">
        <w:t xml:space="preserve"> </w:t>
      </w:r>
      <w:r w:rsidR="00F47DBF">
        <w:t xml:space="preserve"> </w:t>
      </w:r>
      <w:r w:rsidR="00057F6E">
        <w:t xml:space="preserve">Students were effectively required to have their tablet with them at </w:t>
      </w:r>
      <w:r w:rsidR="00ED7EF4">
        <w:t xml:space="preserve">all </w:t>
      </w:r>
      <w:r w:rsidR="00057F6E">
        <w:t xml:space="preserve">times to complete both classwork and homework.  </w:t>
      </w:r>
      <w:r w:rsidR="0010312B">
        <w:t xml:space="preserve">Every time a student or faculty member powered on their tablet, </w:t>
      </w:r>
      <w:r w:rsidR="00057F6E">
        <w:t>the Post</w:t>
      </w:r>
      <w:r w:rsidR="00626545">
        <w:t xml:space="preserve"> would appear</w:t>
      </w:r>
      <w:r w:rsidR="00937F1A">
        <w:t xml:space="preserve"> </w:t>
      </w:r>
      <w:r w:rsidR="00626545">
        <w:t xml:space="preserve">in bright red font </w:t>
      </w:r>
      <w:r w:rsidR="00937F1A">
        <w:t>directly on the front page of the App</w:t>
      </w:r>
      <w:r w:rsidR="00196B89">
        <w:t xml:space="preserve">. </w:t>
      </w:r>
      <w:r w:rsidR="0010312B">
        <w:t xml:space="preserve"> Further, </w:t>
      </w:r>
      <w:r w:rsidR="00246566">
        <w:t>the lengthy P</w:t>
      </w:r>
      <w:r w:rsidR="00884E2D">
        <w:t>ost</w:t>
      </w:r>
      <w:r w:rsidR="00196B89">
        <w:t xml:space="preserve"> </w:t>
      </w:r>
      <w:r w:rsidR="0010312B">
        <w:t>distracted</w:t>
      </w:r>
      <w:r w:rsidR="00196B89">
        <w:t xml:space="preserve"> </w:t>
      </w:r>
      <w:r w:rsidR="0010312B">
        <w:t>readers</w:t>
      </w:r>
      <w:r w:rsidR="00196B89">
        <w:t xml:space="preserve"> for a significant period of</w:t>
      </w:r>
      <w:r w:rsidR="0010312B">
        <w:t xml:space="preserve"> time. </w:t>
      </w:r>
      <w:r w:rsidR="00626545">
        <w:t xml:space="preserve"> The thirty minutes it </w:t>
      </w:r>
      <w:r w:rsidR="00626545">
        <w:lastRenderedPageBreak/>
        <w:t>took</w:t>
      </w:r>
      <w:r w:rsidR="00884E2D">
        <w:t xml:space="preserve"> students </w:t>
      </w:r>
      <w:r w:rsidR="00626545">
        <w:t xml:space="preserve">to read the Post </w:t>
      </w:r>
      <w:r w:rsidR="00057F6E">
        <w:t xml:space="preserve">could </w:t>
      </w:r>
      <w:r w:rsidR="00884E2D">
        <w:t xml:space="preserve">have </w:t>
      </w:r>
      <w:r w:rsidR="00626545">
        <w:t xml:space="preserve">been </w:t>
      </w:r>
      <w:r w:rsidR="00884E2D">
        <w:t xml:space="preserve">spent </w:t>
      </w:r>
      <w:r w:rsidR="00196B89">
        <w:t>doin</w:t>
      </w:r>
      <w:r w:rsidR="008646FB">
        <w:t>g homework, listening to</w:t>
      </w:r>
      <w:r w:rsidR="00884E2D">
        <w:t xml:space="preserve"> </w:t>
      </w:r>
      <w:r w:rsidR="008646FB">
        <w:t>teachers</w:t>
      </w:r>
      <w:r w:rsidR="00196B89">
        <w:t xml:space="preserve">, </w:t>
      </w:r>
      <w:r w:rsidR="00884E2D">
        <w:t>or preparing for the next day of</w:t>
      </w:r>
      <w:r w:rsidR="00196B89">
        <w:t xml:space="preserve"> school. </w:t>
      </w:r>
    </w:p>
    <w:p w14:paraId="621FA929" w14:textId="4AD8A334" w:rsidR="00FC4CB1" w:rsidRPr="000E4B9C" w:rsidRDefault="00F85826" w:rsidP="00467983">
      <w:pPr>
        <w:spacing w:line="480" w:lineRule="auto"/>
      </w:pPr>
      <w:r>
        <w:tab/>
        <w:t>Unlike the armbands</w:t>
      </w:r>
      <w:r w:rsidR="00057F6E">
        <w:t xml:space="preserve"> considered by the Court</w:t>
      </w:r>
      <w:r>
        <w:t xml:space="preserve"> in</w:t>
      </w:r>
      <w:r w:rsidR="00FC4CB1">
        <w:t xml:space="preserve"> </w:t>
      </w:r>
      <w:r w:rsidR="00FC4CB1">
        <w:rPr>
          <w:u w:val="single"/>
        </w:rPr>
        <w:t>Tinker</w:t>
      </w:r>
      <w:r w:rsidR="00FC4CB1">
        <w:t xml:space="preserve">, </w:t>
      </w:r>
      <w:r w:rsidR="00057F6E">
        <w:t>the Post</w:t>
      </w:r>
      <w:r>
        <w:t xml:space="preserve"> i</w:t>
      </w:r>
      <w:r w:rsidR="00057F6E">
        <w:t>ncited an immediate and intense reaction</w:t>
      </w:r>
      <w:r>
        <w:t xml:space="preserve"> from the student body</w:t>
      </w:r>
      <w:r w:rsidR="00FC4CB1">
        <w:t>.</w:t>
      </w:r>
      <w:r w:rsidR="00057F6E">
        <w:t xml:space="preserve"> </w:t>
      </w:r>
      <w:r w:rsidR="00057F6E">
        <w:rPr>
          <w:u w:val="single"/>
        </w:rPr>
        <w:t>See</w:t>
      </w:r>
      <w:r w:rsidR="00FC4CB1">
        <w:t xml:space="preserve"> </w:t>
      </w:r>
      <w:r w:rsidR="00057F6E">
        <w:rPr>
          <w:u w:val="single"/>
        </w:rPr>
        <w:t>i</w:t>
      </w:r>
      <w:r w:rsidR="000E4B9C" w:rsidRPr="00D314CF">
        <w:rPr>
          <w:u w:val="single"/>
        </w:rPr>
        <w:t>d.</w:t>
      </w:r>
      <w:r w:rsidR="000E4B9C">
        <w:t xml:space="preserve"> at 508.  </w:t>
      </w:r>
      <w:r w:rsidR="00FC4CB1">
        <w:t xml:space="preserve">In </w:t>
      </w:r>
      <w:r w:rsidR="00FC4CB1">
        <w:rPr>
          <w:u w:val="single"/>
        </w:rPr>
        <w:t>Tinker</w:t>
      </w:r>
      <w:r>
        <w:t xml:space="preserve">, only a handful of </w:t>
      </w:r>
      <w:r w:rsidR="00626545">
        <w:t xml:space="preserve">the </w:t>
      </w:r>
      <w:r>
        <w:t xml:space="preserve">18,000 </w:t>
      </w:r>
      <w:r w:rsidR="00FC4CB1">
        <w:t xml:space="preserve">students wore armbands to </w:t>
      </w:r>
      <w:r>
        <w:t xml:space="preserve">school, </w:t>
      </w:r>
      <w:r w:rsidR="00BF19DB">
        <w:t>whereas, in this case,</w:t>
      </w:r>
      <w:r>
        <w:t xml:space="preserve"> </w:t>
      </w:r>
      <w:r w:rsidRPr="00A059CE">
        <w:t>700 out of 3,000</w:t>
      </w:r>
      <w:r>
        <w:t xml:space="preserve"> students </w:t>
      </w:r>
      <w:r w:rsidR="00FC4CB1">
        <w:t>commented or inte</w:t>
      </w:r>
      <w:r w:rsidR="00A059CE">
        <w:t xml:space="preserve">racted with </w:t>
      </w:r>
      <w:r w:rsidR="00057F6E">
        <w:t>the Post</w:t>
      </w:r>
      <w:r w:rsidR="00FC4CB1">
        <w:t xml:space="preserve">. </w:t>
      </w:r>
      <w:r w:rsidR="003D6CB4" w:rsidRPr="003D6CB4">
        <w:rPr>
          <w:u w:val="single"/>
        </w:rPr>
        <w:t>See</w:t>
      </w:r>
      <w:r w:rsidR="003D6CB4">
        <w:t xml:space="preserve"> </w:t>
      </w:r>
      <w:r w:rsidR="003D6CB4">
        <w:rPr>
          <w:u w:val="single"/>
        </w:rPr>
        <w:t>i</w:t>
      </w:r>
      <w:r>
        <w:rPr>
          <w:u w:val="single"/>
        </w:rPr>
        <w:t>d.</w:t>
      </w:r>
      <w:r>
        <w:t xml:space="preserve">  Further, because Judge posted his grievances</w:t>
      </w:r>
      <w:r w:rsidR="000C6F5A">
        <w:t xml:space="preserve"> on the App, a platform which all FHS students were required to interact with daily, the distraction to the student body was greater than in </w:t>
      </w:r>
      <w:r w:rsidR="000C6F5A">
        <w:rPr>
          <w:u w:val="single"/>
        </w:rPr>
        <w:t>Tinker</w:t>
      </w:r>
      <w:r w:rsidR="00BB6258">
        <w:t xml:space="preserve">. </w:t>
      </w:r>
      <w:r w:rsidR="003D6CB4" w:rsidRPr="003D6CB4">
        <w:rPr>
          <w:u w:val="single"/>
        </w:rPr>
        <w:t>See</w:t>
      </w:r>
      <w:r w:rsidR="003D6CB4">
        <w:t xml:space="preserve"> </w:t>
      </w:r>
      <w:r w:rsidR="003D6CB4">
        <w:rPr>
          <w:u w:val="single"/>
        </w:rPr>
        <w:t>i</w:t>
      </w:r>
      <w:r w:rsidR="001C4D48">
        <w:rPr>
          <w:u w:val="single"/>
        </w:rPr>
        <w:t>d.</w:t>
      </w:r>
      <w:r w:rsidR="001C4D48">
        <w:t xml:space="preserve"> </w:t>
      </w:r>
      <w:r w:rsidR="000C6F5A">
        <w:t xml:space="preserve"> </w:t>
      </w:r>
      <w:r w:rsidR="00205A15">
        <w:t xml:space="preserve">If </w:t>
      </w:r>
      <w:r w:rsidR="00A6749C">
        <w:t xml:space="preserve">we prevent schools from regulating content on their internal platforms, it </w:t>
      </w:r>
      <w:r w:rsidR="00BF19DB">
        <w:t>would</w:t>
      </w:r>
      <w:r w:rsidR="00D96740">
        <w:t xml:space="preserve"> surely</w:t>
      </w:r>
      <w:r w:rsidR="00BF19DB">
        <w:t xml:space="preserve"> </w:t>
      </w:r>
      <w:r w:rsidR="00A6749C">
        <w:t>open the flood</w:t>
      </w:r>
      <w:r w:rsidR="00BB6258">
        <w:t>gates</w:t>
      </w:r>
      <w:r w:rsidR="00A6749C">
        <w:t xml:space="preserve"> for </w:t>
      </w:r>
      <w:r w:rsidR="00BB6258">
        <w:t xml:space="preserve">abuse </w:t>
      </w:r>
      <w:r w:rsidR="00A6749C">
        <w:t>of educational</w:t>
      </w:r>
      <w:r w:rsidR="00BB6258">
        <w:t xml:space="preserve"> technologies</w:t>
      </w:r>
      <w:r w:rsidR="000C6F5A">
        <w:t>, undermining</w:t>
      </w:r>
      <w:r w:rsidR="00A6749C">
        <w:t xml:space="preserve"> the ability of schools to educate effectively</w:t>
      </w:r>
      <w:r w:rsidR="00BB6258">
        <w:t>.</w:t>
      </w:r>
    </w:p>
    <w:p w14:paraId="1866B51B" w14:textId="619B235C" w:rsidR="006A177F" w:rsidRDefault="00CB5A81" w:rsidP="00CB5A81">
      <w:pPr>
        <w:spacing w:line="480" w:lineRule="auto"/>
        <w:jc w:val="both"/>
      </w:pPr>
      <w:r>
        <w:tab/>
        <w:t xml:space="preserve">In conclusion, </w:t>
      </w:r>
      <w:r w:rsidR="00205A15">
        <w:t xml:space="preserve">the Post </w:t>
      </w:r>
      <w:r w:rsidR="00626545">
        <w:t>was not a permissible exercise of free speech</w:t>
      </w:r>
      <w:r w:rsidR="00205A15" w:rsidRPr="00205A15">
        <w:t xml:space="preserve"> </w:t>
      </w:r>
      <w:r w:rsidR="00205A15">
        <w:t>because it materially disrupted the student body, was published on a widely accessible and easily abused medium, and interfered with the function of the school.</w:t>
      </w:r>
      <w:r w:rsidR="00076A3F">
        <w:t xml:space="preserve"> </w:t>
      </w:r>
      <w:r w:rsidR="00205A15">
        <w:t xml:space="preserve"> </w:t>
      </w:r>
      <w:r w:rsidR="00076A3F">
        <w:t>Therefore, w</w:t>
      </w:r>
      <w:r>
        <w:t xml:space="preserve">e hold that </w:t>
      </w:r>
      <w:r w:rsidR="00F64E9E">
        <w:t>FHS</w:t>
      </w:r>
      <w:r w:rsidR="00076A3F">
        <w:t xml:space="preserve"> did not violate </w:t>
      </w:r>
      <w:r w:rsidR="00D252D1">
        <w:t>Judge’s free s</w:t>
      </w:r>
      <w:r>
        <w:t xml:space="preserve">peech rights </w:t>
      </w:r>
      <w:r w:rsidR="00057F6E">
        <w:t>when it demanded he remove the P</w:t>
      </w:r>
      <w:r>
        <w:t xml:space="preserve">ost from the App. </w:t>
      </w:r>
    </w:p>
    <w:p w14:paraId="419D2E53" w14:textId="7E5935C8" w:rsidR="00CB5A81" w:rsidRDefault="00AA4D53" w:rsidP="00286769">
      <w:pPr>
        <w:jc w:val="center"/>
        <w:rPr>
          <w:b/>
        </w:rPr>
      </w:pPr>
      <w:r>
        <w:rPr>
          <w:b/>
        </w:rPr>
        <w:t>V</w:t>
      </w:r>
      <w:r w:rsidR="00CB5A81">
        <w:rPr>
          <w:b/>
        </w:rPr>
        <w:t>.</w:t>
      </w:r>
    </w:p>
    <w:p w14:paraId="4606F9EC" w14:textId="0C8C902A" w:rsidR="00CB5A81" w:rsidRDefault="00CB5A81" w:rsidP="00B53F17">
      <w:pPr>
        <w:spacing w:line="480" w:lineRule="auto"/>
        <w:jc w:val="center"/>
        <w:rPr>
          <w:b/>
          <w:smallCaps/>
        </w:rPr>
      </w:pPr>
      <w:r w:rsidRPr="00B53F17">
        <w:rPr>
          <w:b/>
          <w:smallCaps/>
        </w:rPr>
        <w:t>The Messenger Search</w:t>
      </w:r>
    </w:p>
    <w:p w14:paraId="0E50FA4F" w14:textId="28857E00" w:rsidR="00ED5B49" w:rsidRDefault="00B53F17" w:rsidP="00B53F17">
      <w:pPr>
        <w:spacing w:line="480" w:lineRule="auto"/>
      </w:pPr>
      <w:r>
        <w:rPr>
          <w:smallCaps/>
        </w:rPr>
        <w:tab/>
      </w:r>
      <w:r w:rsidR="006F1CAA">
        <w:t xml:space="preserve">We now turn to the question of whether </w:t>
      </w:r>
      <w:r w:rsidR="00626545">
        <w:t>FHS’</w:t>
      </w:r>
      <w:r w:rsidR="006F1CAA">
        <w:t xml:space="preserve">s search of </w:t>
      </w:r>
      <w:r w:rsidR="00872621">
        <w:t xml:space="preserve">the uPad’s </w:t>
      </w:r>
      <w:r w:rsidR="006F1CAA">
        <w:t xml:space="preserve">FV-Messenger was reasonable under the Fourth </w:t>
      </w:r>
      <w:r w:rsidR="00AD382D">
        <w:t xml:space="preserve">and Fourteenth </w:t>
      </w:r>
      <w:r w:rsidR="00DF0322">
        <w:t>Amendment</w:t>
      </w:r>
      <w:r w:rsidR="00AD382D">
        <w:t>s</w:t>
      </w:r>
      <w:r w:rsidR="006F1CAA">
        <w:t>.</w:t>
      </w:r>
      <w:r w:rsidR="00AD382D">
        <w:t xml:space="preserve"> </w:t>
      </w:r>
      <w:r w:rsidR="00F85523">
        <w:t xml:space="preserve"> </w:t>
      </w:r>
      <w:r w:rsidR="00325C48">
        <w:t xml:space="preserve">We hold that </w:t>
      </w:r>
      <w:r w:rsidR="0053199F">
        <w:t>Judge lack</w:t>
      </w:r>
      <w:r w:rsidR="00325C48">
        <w:t>ed</w:t>
      </w:r>
      <w:r w:rsidR="0053199F">
        <w:t xml:space="preserve"> a</w:t>
      </w:r>
      <w:r w:rsidR="00325C48">
        <w:t xml:space="preserve"> reasonable</w:t>
      </w:r>
      <w:r w:rsidR="00872621">
        <w:t xml:space="preserve"> </w:t>
      </w:r>
      <w:r w:rsidR="00F85523">
        <w:t xml:space="preserve">expectation of privacy </w:t>
      </w:r>
      <w:r w:rsidR="00872621">
        <w:t>in his FV-Messenger communications</w:t>
      </w:r>
      <w:r w:rsidR="00F85523">
        <w:t>,</w:t>
      </w:r>
      <w:r w:rsidR="0053199F">
        <w:t xml:space="preserve"> </w:t>
      </w:r>
      <w:r w:rsidR="00325C48">
        <w:t xml:space="preserve">and that </w:t>
      </w:r>
      <w:r w:rsidR="0053199F">
        <w:t>FHS’</w:t>
      </w:r>
      <w:r w:rsidR="00697B6D">
        <w:t>s</w:t>
      </w:r>
      <w:r w:rsidR="0053199F">
        <w:t xml:space="preserve"> objective to prevent drug abuse outweighed the minimal intrusion into the student’s lives</w:t>
      </w:r>
      <w:r w:rsidR="00DF0322">
        <w:t xml:space="preserve">. </w:t>
      </w:r>
      <w:r w:rsidR="00AD382D">
        <w:t xml:space="preserve"> </w:t>
      </w:r>
      <w:r w:rsidR="00DF0322">
        <w:t>We acc</w:t>
      </w:r>
      <w:r w:rsidR="00F85523">
        <w:t>ordingly affirm</w:t>
      </w:r>
      <w:r w:rsidR="00DF0322">
        <w:t xml:space="preserve"> the District Court’s decision. </w:t>
      </w:r>
    </w:p>
    <w:p w14:paraId="0AD5E75F" w14:textId="77777777" w:rsidR="00A168F6" w:rsidRDefault="00A168F6" w:rsidP="00B53F17">
      <w:pPr>
        <w:spacing w:line="480" w:lineRule="auto"/>
      </w:pPr>
    </w:p>
    <w:p w14:paraId="4B19DE0F" w14:textId="77777777" w:rsidR="00A168F6" w:rsidRDefault="00A168F6" w:rsidP="00B53F17">
      <w:pPr>
        <w:spacing w:line="480" w:lineRule="auto"/>
      </w:pPr>
    </w:p>
    <w:p w14:paraId="3A68C848" w14:textId="77777777" w:rsidR="00A168F6" w:rsidRDefault="00A168F6" w:rsidP="00B53F17">
      <w:pPr>
        <w:spacing w:line="480" w:lineRule="auto"/>
      </w:pPr>
    </w:p>
    <w:p w14:paraId="1E47203F" w14:textId="6028CF20" w:rsidR="00DF0322" w:rsidRDefault="00DF0322" w:rsidP="00DF0322">
      <w:pPr>
        <w:jc w:val="center"/>
        <w:rPr>
          <w:b/>
        </w:rPr>
      </w:pPr>
      <w:r>
        <w:rPr>
          <w:b/>
        </w:rPr>
        <w:lastRenderedPageBreak/>
        <w:t>A.</w:t>
      </w:r>
    </w:p>
    <w:p w14:paraId="63521CD4" w14:textId="189EDDDD" w:rsidR="00DF0322" w:rsidRDefault="00DF0322" w:rsidP="00DF0322">
      <w:pPr>
        <w:jc w:val="center"/>
        <w:rPr>
          <w:b/>
          <w:smallCaps/>
        </w:rPr>
      </w:pPr>
      <w:r w:rsidRPr="00DF0322">
        <w:rPr>
          <w:b/>
          <w:smallCaps/>
        </w:rPr>
        <w:t>Legal Background</w:t>
      </w:r>
    </w:p>
    <w:p w14:paraId="21B21598" w14:textId="77777777" w:rsidR="00DF0322" w:rsidRDefault="00DF0322" w:rsidP="00DF0322">
      <w:pPr>
        <w:jc w:val="center"/>
        <w:rPr>
          <w:b/>
          <w:smallCaps/>
        </w:rPr>
      </w:pPr>
    </w:p>
    <w:p w14:paraId="50707C87" w14:textId="7EAB5BDF" w:rsidR="00DF0322" w:rsidRDefault="00DF0322" w:rsidP="00DF0322">
      <w:pPr>
        <w:spacing w:line="480" w:lineRule="auto"/>
      </w:pPr>
      <w:r>
        <w:tab/>
        <w:t xml:space="preserve">The Fourth Amendment to the United States Constitution ensures that the Federal Government shall not violate: </w:t>
      </w:r>
    </w:p>
    <w:p w14:paraId="62155B62" w14:textId="77777777" w:rsidR="00DF0322" w:rsidRPr="00DF0322" w:rsidRDefault="00DF0322" w:rsidP="00872621">
      <w:pPr>
        <w:ind w:left="720" w:right="720"/>
        <w:jc w:val="both"/>
        <w:rPr>
          <w:rFonts w:eastAsia="Times New Roman" w:cs="Times New Roman"/>
        </w:rPr>
      </w:pPr>
      <w:r w:rsidRPr="00DF0322">
        <w:rPr>
          <w:rFonts w:eastAsia="Times New Roman" w:cs="Times New Roman"/>
          <w:color w:val="222222"/>
          <w:shd w:val="clear" w:color="auto" w:fill="FFFFFF"/>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689DBFD3" w14:textId="06B8350E" w:rsidR="00DF0322" w:rsidRDefault="00DF0322" w:rsidP="00DF0322"/>
    <w:p w14:paraId="63D81BCC" w14:textId="788335A0" w:rsidR="00DF0322" w:rsidRDefault="00AD382D" w:rsidP="00DF0322">
      <w:pPr>
        <w:spacing w:line="480" w:lineRule="auto"/>
      </w:pPr>
      <w:r w:rsidRPr="00662A98">
        <w:t xml:space="preserve">U.S. </w:t>
      </w:r>
      <w:r w:rsidRPr="00EB30E1">
        <w:rPr>
          <w:smallCaps/>
        </w:rPr>
        <w:t>Const. amen</w:t>
      </w:r>
      <w:r w:rsidR="007A5CAC" w:rsidRPr="00EB30E1">
        <w:rPr>
          <w:smallCaps/>
        </w:rPr>
        <w:t>d.</w:t>
      </w:r>
      <w:r w:rsidRPr="00662A98">
        <w:t xml:space="preserve"> IV</w:t>
      </w:r>
      <w:r>
        <w:t xml:space="preserve">.  </w:t>
      </w:r>
      <w:r w:rsidR="00DF0322">
        <w:t xml:space="preserve">The Fourteenth Amendment extends the </w:t>
      </w:r>
      <w:r w:rsidR="005E4D16">
        <w:t xml:space="preserve">Fourth Amendment’s </w:t>
      </w:r>
      <w:r w:rsidR="00DF0322">
        <w:t xml:space="preserve">protections to searches </w:t>
      </w:r>
      <w:r w:rsidR="005E4D16">
        <w:t xml:space="preserve">conducted by state officers, including </w:t>
      </w:r>
      <w:r w:rsidR="00DF0322">
        <w:t xml:space="preserve">public school officials. </w:t>
      </w:r>
      <w:r w:rsidR="00E70A7B" w:rsidRPr="00EB30E1">
        <w:rPr>
          <w:smallCaps/>
        </w:rPr>
        <w:t>U.S. Const. amen</w:t>
      </w:r>
      <w:r w:rsidR="007A5CAC" w:rsidRPr="00EB30E1">
        <w:rPr>
          <w:smallCaps/>
        </w:rPr>
        <w:t xml:space="preserve">d. </w:t>
      </w:r>
      <w:r w:rsidR="00E70A7B" w:rsidRPr="00662A98">
        <w:t>XIV</w:t>
      </w:r>
      <w:r w:rsidR="00E70A7B">
        <w:t>;</w:t>
      </w:r>
      <w:r w:rsidR="00E70A7B" w:rsidRPr="00176A19">
        <w:t xml:space="preserve"> </w:t>
      </w:r>
      <w:r w:rsidR="00E70A7B">
        <w:rPr>
          <w:u w:val="single"/>
        </w:rPr>
        <w:t>s</w:t>
      </w:r>
      <w:r w:rsidR="00DF0322" w:rsidRPr="00AD382D">
        <w:rPr>
          <w:u w:val="single"/>
        </w:rPr>
        <w:t>ee</w:t>
      </w:r>
      <w:r w:rsidR="00DF0322">
        <w:t xml:space="preserve"> </w:t>
      </w:r>
      <w:r w:rsidR="00BD1D9C">
        <w:rPr>
          <w:u w:val="single"/>
        </w:rPr>
        <w:t>Vernonia School District</w:t>
      </w:r>
      <w:r w:rsidR="00DF0322">
        <w:rPr>
          <w:u w:val="single"/>
        </w:rPr>
        <w:t xml:space="preserve"> 47J v. Acton</w:t>
      </w:r>
      <w:r w:rsidR="000E4B9C">
        <w:t>,</w:t>
      </w:r>
      <w:r w:rsidR="00DF0322" w:rsidRPr="00DF0322">
        <w:t xml:space="preserve"> 515 U.S. 646</w:t>
      </w:r>
      <w:r w:rsidR="00A41FA8">
        <w:t>, 652</w:t>
      </w:r>
      <w:r w:rsidR="00DF0322" w:rsidRPr="00DF0322">
        <w:t xml:space="preserve"> (1995).</w:t>
      </w:r>
      <w:r>
        <w:t xml:space="preserve"> </w:t>
      </w:r>
      <w:r w:rsidR="007D2760">
        <w:t xml:space="preserve"> Moreover, the Supreme Court has held that a state-compelled search of</w:t>
      </w:r>
      <w:r>
        <w:t xml:space="preserve"> messages on a state-</w:t>
      </w:r>
      <w:r w:rsidR="007D2760">
        <w:t>issued electr</w:t>
      </w:r>
      <w:r w:rsidR="005E4D16">
        <w:t>onic device is a “search</w:t>
      </w:r>
      <w:r w:rsidR="00E41279">
        <w:t>,</w:t>
      </w:r>
      <w:r w:rsidR="005E4D16">
        <w:t>” and</w:t>
      </w:r>
      <w:r w:rsidR="00E41279">
        <w:t xml:space="preserve"> is</w:t>
      </w:r>
      <w:r w:rsidR="005E4D16">
        <w:t xml:space="preserve"> thus</w:t>
      </w:r>
      <w:r w:rsidR="007D2760">
        <w:t xml:space="preserve"> subject to the constraints of the Fourth Amendment.</w:t>
      </w:r>
      <w:r w:rsidR="00A54135">
        <w:t xml:space="preserve"> </w:t>
      </w:r>
      <w:r w:rsidR="00A54135">
        <w:rPr>
          <w:u w:val="single"/>
        </w:rPr>
        <w:t>See</w:t>
      </w:r>
      <w:r w:rsidR="007D2760">
        <w:t xml:space="preserve"> </w:t>
      </w:r>
      <w:r w:rsidR="007D2760">
        <w:rPr>
          <w:u w:val="single"/>
        </w:rPr>
        <w:t>City of Ontario v. Quon</w:t>
      </w:r>
      <w:r w:rsidR="007D2760">
        <w:t>, 560 U.S. 746</w:t>
      </w:r>
      <w:r w:rsidR="00A54135">
        <w:t>, 760</w:t>
      </w:r>
      <w:r w:rsidR="007D2760">
        <w:t xml:space="preserve"> (2010). </w:t>
      </w:r>
    </w:p>
    <w:p w14:paraId="7970C82C" w14:textId="1CA0F7D1" w:rsidR="00E1556D" w:rsidRDefault="007D2760" w:rsidP="00DF0322">
      <w:pPr>
        <w:spacing w:line="480" w:lineRule="auto"/>
      </w:pPr>
      <w:r>
        <w:tab/>
      </w:r>
      <w:r w:rsidR="00E1556D">
        <w:t>The constitutionality of a governmental search turns on reasonableness.</w:t>
      </w:r>
      <w:r w:rsidR="00CA4392">
        <w:t xml:space="preserve"> </w:t>
      </w:r>
      <w:r w:rsidR="00CA4392">
        <w:rPr>
          <w:u w:val="single"/>
        </w:rPr>
        <w:t>See</w:t>
      </w:r>
      <w:r w:rsidR="002235B1">
        <w:t xml:space="preserve"> </w:t>
      </w:r>
      <w:r w:rsidR="002235B1">
        <w:rPr>
          <w:u w:val="single"/>
        </w:rPr>
        <w:t>Vernonia</w:t>
      </w:r>
      <w:r w:rsidR="000E4B9C">
        <w:t xml:space="preserve">, 515 U.S. at 652. </w:t>
      </w:r>
      <w:r w:rsidR="00E1556D">
        <w:t xml:space="preserve"> To</w:t>
      </w:r>
      <w:r w:rsidR="002235B1">
        <w:t xml:space="preserve"> determine whether a search meets the Supreme Court’s reasonab</w:t>
      </w:r>
      <w:r w:rsidR="00E1556D">
        <w:t>leness standard, courts</w:t>
      </w:r>
      <w:r w:rsidR="005E4D16">
        <w:t xml:space="preserve"> balance the search’s</w:t>
      </w:r>
      <w:r w:rsidR="002235B1">
        <w:t xml:space="preserve"> </w:t>
      </w:r>
      <w:r w:rsidR="005E4D16">
        <w:t>“</w:t>
      </w:r>
      <w:r w:rsidR="002235B1">
        <w:t>intrusion on the individual’s Fourth Amendment interests against its promotion of leg</w:t>
      </w:r>
      <w:r w:rsidR="00176A19">
        <w:t>itimate governmental interests.</w:t>
      </w:r>
      <w:r w:rsidR="002235B1">
        <w:t xml:space="preserve">” </w:t>
      </w:r>
      <w:r w:rsidR="00176A19" w:rsidRPr="00176A19">
        <w:rPr>
          <w:u w:val="single"/>
        </w:rPr>
        <w:t>See</w:t>
      </w:r>
      <w:r w:rsidR="00176A19">
        <w:t xml:space="preserve"> </w:t>
      </w:r>
      <w:r w:rsidR="00176A19">
        <w:rPr>
          <w:u w:val="single"/>
        </w:rPr>
        <w:t>i</w:t>
      </w:r>
      <w:r w:rsidR="002235B1">
        <w:rPr>
          <w:u w:val="single"/>
        </w:rPr>
        <w:t>d</w:t>
      </w:r>
      <w:r w:rsidR="00663C08">
        <w:rPr>
          <w:u w:val="single"/>
        </w:rPr>
        <w:t>.</w:t>
      </w:r>
      <w:r w:rsidR="002235B1">
        <w:t xml:space="preserve"> </w:t>
      </w:r>
      <w:r w:rsidR="000E4B9C">
        <w:t xml:space="preserve">at 652 </w:t>
      </w:r>
      <w:r w:rsidR="002235B1">
        <w:t>(internal citatio</w:t>
      </w:r>
      <w:r w:rsidR="00E1556D">
        <w:t>ns omitted).  Generally</w:t>
      </w:r>
      <w:r w:rsidR="00C91AF4">
        <w:t>, a warrant, supported by probable cause, is</w:t>
      </w:r>
      <w:r w:rsidR="002235B1">
        <w:t xml:space="preserve"> required to est</w:t>
      </w:r>
      <w:r w:rsidR="00C91AF4">
        <w:t>ablish the reasonableness of</w:t>
      </w:r>
      <w:r w:rsidR="00E1556D">
        <w:t xml:space="preserve"> government search</w:t>
      </w:r>
      <w:r w:rsidR="00C91AF4">
        <w:t>es</w:t>
      </w:r>
      <w:r w:rsidR="002235B1">
        <w:t>.</w:t>
      </w:r>
      <w:r w:rsidR="00C91AF4">
        <w:t xml:space="preserve"> </w:t>
      </w:r>
      <w:r w:rsidR="001C4D48" w:rsidRPr="00A31E83">
        <w:rPr>
          <w:u w:val="single"/>
        </w:rPr>
        <w:t>See</w:t>
      </w:r>
      <w:r w:rsidR="00176A19" w:rsidRPr="00A31E83">
        <w:rPr>
          <w:smallCaps/>
        </w:rPr>
        <w:t xml:space="preserve"> </w:t>
      </w:r>
      <w:r w:rsidR="007E7E75" w:rsidRPr="00A31E83">
        <w:rPr>
          <w:u w:val="single"/>
        </w:rPr>
        <w:t>Payton v. New York</w:t>
      </w:r>
      <w:r w:rsidR="007E7E75" w:rsidRPr="00A31E83">
        <w:t>, 445 U.S. 573, 583–85</w:t>
      </w:r>
      <w:r w:rsidR="000C45AF" w:rsidRPr="00A31E83">
        <w:t xml:space="preserve"> (1980)</w:t>
      </w:r>
      <w:r w:rsidR="001C4D48" w:rsidRPr="00A31E83">
        <w:t>.</w:t>
      </w:r>
      <w:r w:rsidR="001C4D48">
        <w:t xml:space="preserve"> </w:t>
      </w:r>
      <w:r w:rsidR="00C91AF4">
        <w:t xml:space="preserve"> </w:t>
      </w:r>
      <w:r w:rsidR="0036423B">
        <w:t>Nonetheless</w:t>
      </w:r>
      <w:r w:rsidR="00810176">
        <w:t>, a</w:t>
      </w:r>
      <w:r w:rsidR="002235B1">
        <w:t xml:space="preserve"> search without probable </w:t>
      </w:r>
      <w:r w:rsidR="00E32103">
        <w:t xml:space="preserve">cause may be </w:t>
      </w:r>
      <w:r w:rsidR="00E1556D">
        <w:t>constitutional “</w:t>
      </w:r>
      <w:r w:rsidR="002235B1">
        <w:t xml:space="preserve">when special needs…make the warrant and probable-cause requirement impracticable.” </w:t>
      </w:r>
      <w:r w:rsidR="000C45AF" w:rsidRPr="000C45AF">
        <w:rPr>
          <w:u w:val="single"/>
        </w:rPr>
        <w:t>See</w:t>
      </w:r>
      <w:r w:rsidR="000C45AF">
        <w:t xml:space="preserve"> </w:t>
      </w:r>
      <w:r w:rsidR="002235B1" w:rsidRPr="002235B1">
        <w:rPr>
          <w:u w:val="single"/>
        </w:rPr>
        <w:t>Griffin v. Wisconsin</w:t>
      </w:r>
      <w:r w:rsidR="000E4B9C">
        <w:t>,</w:t>
      </w:r>
      <w:r w:rsidR="002235B1">
        <w:t xml:space="preserve"> 483 U.S. 868, 873 (1987). </w:t>
      </w:r>
      <w:r w:rsidR="00E1556D">
        <w:t xml:space="preserve"> </w:t>
      </w:r>
      <w:r w:rsidR="005E4D16">
        <w:t xml:space="preserve">Public </w:t>
      </w:r>
      <w:r w:rsidR="00EB30E1">
        <w:t>s</w:t>
      </w:r>
      <w:r w:rsidR="005E4D16">
        <w:t xml:space="preserve">chool officials have a special need to conduct warrantless searches on school grounds </w:t>
      </w:r>
      <w:r w:rsidR="0030284F">
        <w:t>to maintain order in schools</w:t>
      </w:r>
      <w:r w:rsidR="005E4D16">
        <w:t xml:space="preserve">. </w:t>
      </w:r>
      <w:r w:rsidR="005E4D16" w:rsidRPr="005E4D16">
        <w:rPr>
          <w:u w:val="single"/>
        </w:rPr>
        <w:t>See</w:t>
      </w:r>
      <w:r w:rsidR="002235B1">
        <w:t xml:space="preserve"> </w:t>
      </w:r>
      <w:r w:rsidR="00E32103">
        <w:rPr>
          <w:u w:val="single"/>
        </w:rPr>
        <w:t>Vernonia</w:t>
      </w:r>
      <w:r w:rsidR="00E32103">
        <w:t>, 515 U.S. at 653</w:t>
      </w:r>
      <w:r w:rsidR="0030284F">
        <w:t>.</w:t>
      </w:r>
    </w:p>
    <w:p w14:paraId="05BA2204" w14:textId="12949B66" w:rsidR="001C4D48" w:rsidRDefault="00787E9F" w:rsidP="0053199F">
      <w:pPr>
        <w:spacing w:line="480" w:lineRule="auto"/>
        <w:ind w:firstLine="720"/>
      </w:pPr>
      <w:r>
        <w:lastRenderedPageBreak/>
        <w:t xml:space="preserve"> </w:t>
      </w:r>
      <w:r w:rsidR="0030284F">
        <w:t>T</w:t>
      </w:r>
      <w:r w:rsidR="0036423B">
        <w:t xml:space="preserve">he school’s </w:t>
      </w:r>
      <w:r w:rsidR="0030284F">
        <w:t>need to maintain order, however, does not give</w:t>
      </w:r>
      <w:r w:rsidR="005C0855">
        <w:t xml:space="preserve"> public</w:t>
      </w:r>
      <w:r w:rsidR="0030284F">
        <w:t xml:space="preserve"> school</w:t>
      </w:r>
      <w:r>
        <w:t xml:space="preserve"> officials license to search as they please.</w:t>
      </w:r>
      <w:r w:rsidR="00CA4392">
        <w:t xml:space="preserve"> </w:t>
      </w:r>
      <w:r w:rsidR="00CA4392">
        <w:rPr>
          <w:u w:val="single"/>
        </w:rPr>
        <w:t>See</w:t>
      </w:r>
      <w:r w:rsidR="0036423B">
        <w:t xml:space="preserve"> </w:t>
      </w:r>
      <w:r w:rsidR="00A54135">
        <w:rPr>
          <w:u w:val="single"/>
        </w:rPr>
        <w:t>i</w:t>
      </w:r>
      <w:r w:rsidR="00E32103" w:rsidRPr="00D314CF">
        <w:rPr>
          <w:u w:val="single"/>
        </w:rPr>
        <w:t>d.</w:t>
      </w:r>
      <w:r w:rsidR="00E32103">
        <w:t xml:space="preserve"> </w:t>
      </w:r>
      <w:r>
        <w:t xml:space="preserve"> The Supreme Court in </w:t>
      </w:r>
      <w:r>
        <w:rPr>
          <w:u w:val="single"/>
        </w:rPr>
        <w:t>Vernonia</w:t>
      </w:r>
      <w:r>
        <w:t xml:space="preserve"> outlined a test to determine whether a warrantless search conducted in a public school was reasonable </w:t>
      </w:r>
      <w:r w:rsidR="00222B5E">
        <w:t xml:space="preserve">and thus permissible </w:t>
      </w:r>
      <w:r>
        <w:t>within the bounds of the Fourth Amendment.</w:t>
      </w:r>
      <w:r w:rsidR="001C4D48">
        <w:t xml:space="preserve"> </w:t>
      </w:r>
      <w:r w:rsidR="001C4D48">
        <w:rPr>
          <w:u w:val="single"/>
        </w:rPr>
        <w:t>See</w:t>
      </w:r>
      <w:r w:rsidR="000E4B9C">
        <w:t xml:space="preserve"> </w:t>
      </w:r>
      <w:r w:rsidR="001C4D48">
        <w:rPr>
          <w:u w:val="single"/>
        </w:rPr>
        <w:t>i</w:t>
      </w:r>
      <w:r w:rsidR="000E4B9C" w:rsidRPr="00D314CF">
        <w:rPr>
          <w:u w:val="single"/>
        </w:rPr>
        <w:t>d.</w:t>
      </w:r>
      <w:r>
        <w:t xml:space="preserve"> </w:t>
      </w:r>
      <w:r w:rsidR="0036423B">
        <w:t xml:space="preserve"> </w:t>
      </w:r>
      <w:r w:rsidR="00785C36">
        <w:t>If</w:t>
      </w:r>
      <w:r>
        <w:t xml:space="preserve"> the student </w:t>
      </w:r>
      <w:r w:rsidR="00785C36">
        <w:t xml:space="preserve">has </w:t>
      </w:r>
      <w:r>
        <w:t>a legiti</w:t>
      </w:r>
      <w:r w:rsidR="0036423B">
        <w:t>mate expectation of privacy in</w:t>
      </w:r>
      <w:r>
        <w:t xml:space="preserve"> the </w:t>
      </w:r>
      <w:r w:rsidR="00785C36">
        <w:t>materi</w:t>
      </w:r>
      <w:r w:rsidR="000C45AF">
        <w:t xml:space="preserve">al that is being </w:t>
      </w:r>
      <w:r w:rsidR="00126811">
        <w:t>searched, courts</w:t>
      </w:r>
      <w:r w:rsidR="00785C36">
        <w:t xml:space="preserve"> must conduct a two-part balancing test. </w:t>
      </w:r>
      <w:r w:rsidR="00785C36" w:rsidRPr="00785C36">
        <w:rPr>
          <w:u w:val="single"/>
        </w:rPr>
        <w:t>See</w:t>
      </w:r>
      <w:r w:rsidR="00785C36">
        <w:t xml:space="preserve"> </w:t>
      </w:r>
      <w:r w:rsidR="00785C36">
        <w:rPr>
          <w:u w:val="single"/>
        </w:rPr>
        <w:t>i</w:t>
      </w:r>
      <w:r w:rsidR="000E4B9C" w:rsidRPr="00D314CF">
        <w:rPr>
          <w:u w:val="single"/>
        </w:rPr>
        <w:t>d.</w:t>
      </w:r>
      <w:r w:rsidR="00785C36">
        <w:t xml:space="preserve"> at 654.</w:t>
      </w:r>
      <w:r w:rsidR="000C45AF">
        <w:t xml:space="preserve"> </w:t>
      </w:r>
      <w:r w:rsidR="00785C36">
        <w:t xml:space="preserve"> First, </w:t>
      </w:r>
      <w:r w:rsidR="0036423B">
        <w:t>courts</w:t>
      </w:r>
      <w:r>
        <w:t xml:space="preserve"> inquire into the “cha</w:t>
      </w:r>
      <w:r w:rsidR="0036423B">
        <w:t>racter of the intrusion</w:t>
      </w:r>
      <w:r w:rsidR="005E4D16">
        <w:t>,</w:t>
      </w:r>
      <w:r>
        <w:t xml:space="preserve">” </w:t>
      </w:r>
      <w:r w:rsidR="0036423B">
        <w:t>i</w:t>
      </w:r>
      <w:r>
        <w:t xml:space="preserve">n other words, </w:t>
      </w:r>
      <w:r w:rsidR="00FA6D4C">
        <w:t>we must ask ourselves, “</w:t>
      </w:r>
      <w:r>
        <w:t>how intrusive is the search?</w:t>
      </w:r>
      <w:r w:rsidR="00FA6D4C">
        <w:t>”</w:t>
      </w:r>
      <w:r w:rsidR="0036423B">
        <w:t xml:space="preserve"> </w:t>
      </w:r>
      <w:r w:rsidR="0036423B">
        <w:rPr>
          <w:u w:val="single"/>
        </w:rPr>
        <w:t>See</w:t>
      </w:r>
      <w:r w:rsidR="0036423B">
        <w:t xml:space="preserve"> </w:t>
      </w:r>
      <w:r w:rsidR="0036423B">
        <w:rPr>
          <w:u w:val="single"/>
        </w:rPr>
        <w:t>i</w:t>
      </w:r>
      <w:r w:rsidR="0036423B" w:rsidRPr="00D314CF">
        <w:rPr>
          <w:u w:val="single"/>
        </w:rPr>
        <w:t>d.</w:t>
      </w:r>
      <w:r w:rsidR="00785C36">
        <w:t xml:space="preserve"> at 658.  Second</w:t>
      </w:r>
      <w:r w:rsidR="0036423B">
        <w:t>, courts</w:t>
      </w:r>
      <w:r>
        <w:t xml:space="preserve"> analyze the nature of the school’s concern.</w:t>
      </w:r>
      <w:r w:rsidR="00CA4392">
        <w:t xml:space="preserve"> </w:t>
      </w:r>
      <w:r w:rsidR="00CA4392">
        <w:rPr>
          <w:u w:val="single"/>
        </w:rPr>
        <w:t>See</w:t>
      </w:r>
      <w:r>
        <w:t xml:space="preserve"> </w:t>
      </w:r>
      <w:r w:rsidR="00CA4392">
        <w:rPr>
          <w:u w:val="single"/>
        </w:rPr>
        <w:t>i</w:t>
      </w:r>
      <w:r w:rsidR="000E4B9C" w:rsidRPr="00D314CF">
        <w:rPr>
          <w:u w:val="single"/>
        </w:rPr>
        <w:t>d.</w:t>
      </w:r>
      <w:r w:rsidR="000E4B9C">
        <w:t xml:space="preserve"> at 660. </w:t>
      </w:r>
      <w:r w:rsidR="005B5534">
        <w:t xml:space="preserve"> C</w:t>
      </w:r>
      <w:r w:rsidR="0036423B">
        <w:t>ourts</w:t>
      </w:r>
      <w:r>
        <w:t xml:space="preserve"> balance the concern the government has in conducting the search </w:t>
      </w:r>
      <w:r w:rsidR="005B5534">
        <w:t xml:space="preserve">with </w:t>
      </w:r>
      <w:r w:rsidR="0036423B">
        <w:t>the level of intrusion into the student’s privacy</w:t>
      </w:r>
      <w:r w:rsidR="005B5534">
        <w:t xml:space="preserve"> to determine if a search is reasonable under the Fourth and Fourteenth Amendments</w:t>
      </w:r>
      <w:r>
        <w:t>.</w:t>
      </w:r>
    </w:p>
    <w:p w14:paraId="4AF68E4C" w14:textId="2274A450" w:rsidR="007D2760" w:rsidRDefault="00787E9F" w:rsidP="00787E9F">
      <w:pPr>
        <w:jc w:val="center"/>
        <w:rPr>
          <w:b/>
        </w:rPr>
      </w:pPr>
      <w:r>
        <w:rPr>
          <w:b/>
        </w:rPr>
        <w:t>B.</w:t>
      </w:r>
    </w:p>
    <w:p w14:paraId="779B78C2" w14:textId="25E79C87" w:rsidR="00787E9F" w:rsidRPr="000B710B" w:rsidRDefault="00787E9F" w:rsidP="00787E9F">
      <w:pPr>
        <w:jc w:val="center"/>
        <w:rPr>
          <w:b/>
          <w:smallCaps/>
        </w:rPr>
      </w:pPr>
      <w:r w:rsidRPr="000B710B">
        <w:rPr>
          <w:b/>
          <w:smallCaps/>
        </w:rPr>
        <w:t>Discussion</w:t>
      </w:r>
    </w:p>
    <w:p w14:paraId="4CB8A81B" w14:textId="77777777" w:rsidR="00787E9F" w:rsidRDefault="00787E9F" w:rsidP="00787E9F">
      <w:pPr>
        <w:jc w:val="center"/>
        <w:rPr>
          <w:b/>
        </w:rPr>
      </w:pPr>
    </w:p>
    <w:p w14:paraId="4BD3FBB6" w14:textId="243F93B4" w:rsidR="00787E9F" w:rsidRDefault="00787E9F" w:rsidP="00787E9F">
      <w:pPr>
        <w:spacing w:line="480" w:lineRule="auto"/>
      </w:pPr>
      <w:r>
        <w:tab/>
        <w:t xml:space="preserve">We affirm </w:t>
      </w:r>
      <w:r w:rsidR="008C6572">
        <w:t xml:space="preserve">the </w:t>
      </w:r>
      <w:r>
        <w:t>D</w:t>
      </w:r>
      <w:r w:rsidR="00A83D7B">
        <w:t>istrict Court</w:t>
      </w:r>
      <w:r w:rsidR="008C6572">
        <w:t>’s holding</w:t>
      </w:r>
      <w:r w:rsidR="00A83D7B">
        <w:t xml:space="preserve"> </w:t>
      </w:r>
      <w:r>
        <w:t xml:space="preserve">that </w:t>
      </w:r>
      <w:r w:rsidR="008C6572">
        <w:t>FHS’</w:t>
      </w:r>
      <w:r w:rsidR="00697B6D">
        <w:t>s</w:t>
      </w:r>
      <w:r w:rsidR="008C6572">
        <w:t xml:space="preserve"> </w:t>
      </w:r>
      <w:r>
        <w:t xml:space="preserve">search of </w:t>
      </w:r>
      <w:r w:rsidR="008C6572">
        <w:t xml:space="preserve">Judge’s FV-Messenger communications </w:t>
      </w:r>
      <w:r>
        <w:t>was reasonable under the Fourth</w:t>
      </w:r>
      <w:r w:rsidR="008C6572">
        <w:t xml:space="preserve"> and Fourteenth</w:t>
      </w:r>
      <w:r>
        <w:t xml:space="preserve"> Amendment</w:t>
      </w:r>
      <w:r w:rsidR="008C6572">
        <w:t>s</w:t>
      </w:r>
      <w:r>
        <w:t>.</w:t>
      </w:r>
      <w:r w:rsidR="001C4D48">
        <w:t xml:space="preserve"> </w:t>
      </w:r>
      <w:r>
        <w:t xml:space="preserve"> </w:t>
      </w:r>
      <w:r w:rsidR="008C6572">
        <w:t xml:space="preserve">Judge </w:t>
      </w:r>
      <w:r w:rsidR="00A83D7B">
        <w:t xml:space="preserve">did not have a </w:t>
      </w:r>
      <w:r>
        <w:t xml:space="preserve">legitimate expectation of privacy </w:t>
      </w:r>
      <w:r w:rsidR="008C6572">
        <w:t xml:space="preserve">in his </w:t>
      </w:r>
      <w:r>
        <w:t>messages</w:t>
      </w:r>
      <w:r w:rsidR="008C6572">
        <w:t>,</w:t>
      </w:r>
      <w:r>
        <w:t xml:space="preserve"> and </w:t>
      </w:r>
      <w:r w:rsidR="008C6572">
        <w:t xml:space="preserve">even if he did, </w:t>
      </w:r>
      <w:r>
        <w:t xml:space="preserve">FHS </w:t>
      </w:r>
      <w:r w:rsidR="004E75BC">
        <w:t>adm</w:t>
      </w:r>
      <w:r w:rsidR="008C6572">
        <w:t>inistrator’s reasonable concern about student drug use</w:t>
      </w:r>
      <w:r w:rsidR="00A83D7B">
        <w:t xml:space="preserve"> </w:t>
      </w:r>
      <w:r w:rsidR="008C6572">
        <w:t xml:space="preserve">outweighed the </w:t>
      </w:r>
      <w:r w:rsidR="005B5534">
        <w:t xml:space="preserve">minimal </w:t>
      </w:r>
      <w:r w:rsidR="008C6572">
        <w:t xml:space="preserve">intrusion. </w:t>
      </w:r>
    </w:p>
    <w:p w14:paraId="6FD05206" w14:textId="3D848852" w:rsidR="00787E9F" w:rsidRDefault="00787E9F" w:rsidP="00787E9F">
      <w:pPr>
        <w:jc w:val="center"/>
        <w:rPr>
          <w:b/>
        </w:rPr>
      </w:pPr>
      <w:r>
        <w:rPr>
          <w:b/>
        </w:rPr>
        <w:t>1.</w:t>
      </w:r>
    </w:p>
    <w:p w14:paraId="7C6EB0E0" w14:textId="206E90E0" w:rsidR="00787E9F" w:rsidRPr="000B710B" w:rsidRDefault="00787E9F" w:rsidP="00787E9F">
      <w:pPr>
        <w:spacing w:line="480" w:lineRule="auto"/>
        <w:jc w:val="center"/>
        <w:rPr>
          <w:b/>
          <w:smallCaps/>
        </w:rPr>
      </w:pPr>
      <w:r w:rsidRPr="000B710B">
        <w:rPr>
          <w:b/>
          <w:smallCaps/>
        </w:rPr>
        <w:t>Expectation of Privacy</w:t>
      </w:r>
    </w:p>
    <w:p w14:paraId="23CF12C6" w14:textId="35726B4E" w:rsidR="00C34711" w:rsidRDefault="004E75BC" w:rsidP="00787E9F">
      <w:pPr>
        <w:spacing w:line="480" w:lineRule="auto"/>
      </w:pPr>
      <w:r>
        <w:tab/>
      </w:r>
      <w:r w:rsidR="006F04F4">
        <w:t xml:space="preserve">The first </w:t>
      </w:r>
      <w:r w:rsidR="008C6572">
        <w:t xml:space="preserve">consideration </w:t>
      </w:r>
      <w:r w:rsidR="006F04F4">
        <w:t xml:space="preserve">is </w:t>
      </w:r>
      <w:r w:rsidR="00A7504A">
        <w:t>whether</w:t>
      </w:r>
      <w:r w:rsidR="00244D30">
        <w:t xml:space="preserve"> </w:t>
      </w:r>
      <w:r w:rsidR="008C6572">
        <w:t xml:space="preserve">Judge </w:t>
      </w:r>
      <w:r w:rsidR="00244D30">
        <w:t>had a legitimate expectatio</w:t>
      </w:r>
      <w:r w:rsidR="008C6572">
        <w:t>n of privacy in his</w:t>
      </w:r>
      <w:r w:rsidR="00244D30">
        <w:t xml:space="preserve"> FV-Messenger</w:t>
      </w:r>
      <w:r w:rsidR="00AF123F">
        <w:t xml:space="preserve"> conversations</w:t>
      </w:r>
      <w:r w:rsidR="00244D30">
        <w:t xml:space="preserve">. </w:t>
      </w:r>
      <w:r w:rsidR="00AF123F">
        <w:t xml:space="preserve"> </w:t>
      </w:r>
      <w:r w:rsidR="00244D30">
        <w:t>The Fourth Amendment only protects expectation</w:t>
      </w:r>
      <w:r w:rsidR="00A7504A">
        <w:t>s</w:t>
      </w:r>
      <w:r w:rsidR="00244D30">
        <w:t xml:space="preserve"> of p</w:t>
      </w:r>
      <w:r w:rsidR="00EB73E2">
        <w:t>rivacy that “</w:t>
      </w:r>
      <w:r w:rsidR="008C6572">
        <w:t xml:space="preserve">society </w:t>
      </w:r>
      <w:r w:rsidR="00EB73E2">
        <w:t>is prepared to recognize as reasonable</w:t>
      </w:r>
      <w:r w:rsidR="008C6572">
        <w:t>.</w:t>
      </w:r>
      <w:r w:rsidR="00EB73E2">
        <w:t>”</w:t>
      </w:r>
      <w:r w:rsidR="001C4D48">
        <w:t xml:space="preserve"> </w:t>
      </w:r>
      <w:r w:rsidR="001C4D48">
        <w:rPr>
          <w:u w:val="single"/>
        </w:rPr>
        <w:t>See</w:t>
      </w:r>
      <w:r w:rsidR="00EB73E2" w:rsidRPr="00EB73E2">
        <w:t xml:space="preserve"> </w:t>
      </w:r>
      <w:r w:rsidR="00EB73E2">
        <w:rPr>
          <w:u w:val="single"/>
        </w:rPr>
        <w:t>Katz v. United States</w:t>
      </w:r>
      <w:r w:rsidR="00EB73E2" w:rsidRPr="00EB73E2">
        <w:t>,</w:t>
      </w:r>
      <w:r w:rsidR="00EB73E2">
        <w:t xml:space="preserve"> 389 U.S. 347, 361</w:t>
      </w:r>
      <w:r w:rsidR="00EB73E2">
        <w:rPr>
          <w:u w:val="single"/>
        </w:rPr>
        <w:t xml:space="preserve"> </w:t>
      </w:r>
      <w:r w:rsidR="000F031B">
        <w:t>(1967) (Harlan</w:t>
      </w:r>
      <w:r w:rsidR="00F1015D">
        <w:t>,</w:t>
      </w:r>
      <w:r w:rsidR="00EB73E2" w:rsidRPr="00EB73E2">
        <w:t xml:space="preserve"> J.</w:t>
      </w:r>
      <w:r w:rsidR="000F031B">
        <w:t>,</w:t>
      </w:r>
      <w:r w:rsidR="00EB73E2" w:rsidRPr="00EB73E2">
        <w:t xml:space="preserve"> concurring); </w:t>
      </w:r>
      <w:r w:rsidR="00EB73E2" w:rsidRPr="00EB73E2">
        <w:rPr>
          <w:u w:val="single"/>
        </w:rPr>
        <w:t>see</w:t>
      </w:r>
      <w:r w:rsidR="00EB73E2" w:rsidRPr="00EB73E2">
        <w:t xml:space="preserve"> </w:t>
      </w:r>
      <w:r w:rsidR="00EB73E2" w:rsidRPr="00EB73E2">
        <w:rPr>
          <w:u w:val="single"/>
        </w:rPr>
        <w:t>also</w:t>
      </w:r>
      <w:r w:rsidR="00EB73E2" w:rsidRPr="00EB73E2">
        <w:t xml:space="preserve"> </w:t>
      </w:r>
      <w:r w:rsidR="00244D30">
        <w:rPr>
          <w:u w:val="single"/>
        </w:rPr>
        <w:t>New Jersey v. T.L.O</w:t>
      </w:r>
      <w:r w:rsidR="00CD1EE2">
        <w:rPr>
          <w:u w:val="single"/>
        </w:rPr>
        <w:t>.</w:t>
      </w:r>
      <w:r w:rsidR="00CF5096">
        <w:t xml:space="preserve">, 469 U.S. 325, </w:t>
      </w:r>
      <w:r w:rsidR="00244D30">
        <w:t>338</w:t>
      </w:r>
      <w:r w:rsidR="00CF5096">
        <w:t xml:space="preserve"> (1984)</w:t>
      </w:r>
      <w:r w:rsidR="00EB73E2">
        <w:t xml:space="preserve"> (</w:t>
      </w:r>
      <w:r w:rsidR="000F031B">
        <w:t>recognizing that students can have a reasonable expectation of privacy in school</w:t>
      </w:r>
      <w:r w:rsidR="00EB73E2">
        <w:t>)</w:t>
      </w:r>
      <w:r w:rsidR="00244D30">
        <w:t>.</w:t>
      </w:r>
      <w:r w:rsidR="00AF123F">
        <w:t xml:space="preserve">  </w:t>
      </w:r>
      <w:r w:rsidR="001438AD">
        <w:t>What courts deem a legitimate expectation of privacy varies with context.</w:t>
      </w:r>
      <w:r w:rsidR="00244D30">
        <w:t xml:space="preserve"> </w:t>
      </w:r>
      <w:r w:rsidR="002D200B">
        <w:rPr>
          <w:u w:val="single"/>
        </w:rPr>
        <w:t>See</w:t>
      </w:r>
      <w:r w:rsidR="002D200B">
        <w:t xml:space="preserve"> </w:t>
      </w:r>
      <w:r w:rsidR="001438AD">
        <w:rPr>
          <w:u w:val="single"/>
        </w:rPr>
        <w:t>Vernonia</w:t>
      </w:r>
      <w:r w:rsidR="001438AD" w:rsidRPr="001438AD">
        <w:t xml:space="preserve">, </w:t>
      </w:r>
      <w:r w:rsidR="001438AD">
        <w:t>515 U.S. at 654.</w:t>
      </w:r>
      <w:r w:rsidR="001438AD" w:rsidRPr="001438AD">
        <w:t xml:space="preserve"> </w:t>
      </w:r>
      <w:r w:rsidR="000E4B9C">
        <w:t xml:space="preserve"> </w:t>
      </w:r>
      <w:r w:rsidR="001438AD">
        <w:lastRenderedPageBreak/>
        <w:t xml:space="preserve">The Court in </w:t>
      </w:r>
      <w:r w:rsidR="001438AD">
        <w:rPr>
          <w:u w:val="single"/>
        </w:rPr>
        <w:t>Vernonia</w:t>
      </w:r>
      <w:r w:rsidR="001438AD">
        <w:t xml:space="preserve"> held that, i</w:t>
      </w:r>
      <w:r w:rsidR="00A45686">
        <w:t xml:space="preserve">n the context of </w:t>
      </w:r>
      <w:r w:rsidR="00AF123F">
        <w:t xml:space="preserve">students in schools, </w:t>
      </w:r>
      <w:r w:rsidR="00A7504A">
        <w:t xml:space="preserve">the </w:t>
      </w:r>
      <w:r w:rsidR="00AF123F">
        <w:t>“</w:t>
      </w:r>
      <w:r w:rsidR="00F92BE8">
        <w:t>reasonableness</w:t>
      </w:r>
      <w:r w:rsidR="00A7504A">
        <w:t xml:space="preserve"> inqui</w:t>
      </w:r>
      <w:r w:rsidR="00F92BE8">
        <w:t xml:space="preserve">ry cannot disregard the school’s </w:t>
      </w:r>
      <w:r w:rsidR="00A7504A">
        <w:t xml:space="preserve">custodial and tutelary responsibility for children.” </w:t>
      </w:r>
      <w:r w:rsidR="00466A74">
        <w:rPr>
          <w:u w:val="single"/>
        </w:rPr>
        <w:t>See</w:t>
      </w:r>
      <w:r w:rsidR="00466A74" w:rsidRPr="00F92BE8">
        <w:t xml:space="preserve"> </w:t>
      </w:r>
      <w:r w:rsidR="00466A74">
        <w:rPr>
          <w:u w:val="single"/>
        </w:rPr>
        <w:t>i</w:t>
      </w:r>
      <w:r w:rsidR="00CD1EE2" w:rsidRPr="00D314CF">
        <w:rPr>
          <w:u w:val="single"/>
        </w:rPr>
        <w:t>d.</w:t>
      </w:r>
      <w:r w:rsidR="00CD1EE2">
        <w:t xml:space="preserve"> at 656. </w:t>
      </w:r>
      <w:r w:rsidR="00A7504A">
        <w:t xml:space="preserve"> </w:t>
      </w:r>
      <w:r w:rsidR="001438AD">
        <w:t>A student has</w:t>
      </w:r>
      <w:r w:rsidR="00314586">
        <w:t xml:space="preserve"> a lower expectati</w:t>
      </w:r>
      <w:r w:rsidR="00A45686">
        <w:t>on of privacy</w:t>
      </w:r>
      <w:r w:rsidR="005049DA">
        <w:t xml:space="preserve"> </w:t>
      </w:r>
      <w:r w:rsidR="001438AD">
        <w:t>in the school context</w:t>
      </w:r>
      <w:r w:rsidR="00314586">
        <w:t xml:space="preserve">. </w:t>
      </w:r>
      <w:r w:rsidR="00314586">
        <w:rPr>
          <w:u w:val="single"/>
        </w:rPr>
        <w:t>See</w:t>
      </w:r>
      <w:r w:rsidR="00314586">
        <w:t xml:space="preserve"> </w:t>
      </w:r>
      <w:r w:rsidR="00314586">
        <w:rPr>
          <w:u w:val="single"/>
        </w:rPr>
        <w:t>i</w:t>
      </w:r>
      <w:r w:rsidR="00CD1EE2" w:rsidRPr="00D314CF">
        <w:rPr>
          <w:u w:val="single"/>
        </w:rPr>
        <w:t>d.</w:t>
      </w:r>
      <w:r w:rsidR="00314586">
        <w:t xml:space="preserve"> at 657</w:t>
      </w:r>
      <w:r w:rsidR="00A7504A">
        <w:t>.</w:t>
      </w:r>
      <w:r w:rsidR="00662A98">
        <w:t xml:space="preserve">  </w:t>
      </w:r>
      <w:r w:rsidR="008F5134">
        <w:t xml:space="preserve">Therefore, </w:t>
      </w:r>
      <w:r w:rsidR="00EB73E2">
        <w:t xml:space="preserve">Judge </w:t>
      </w:r>
      <w:r w:rsidR="003212D8">
        <w:t xml:space="preserve">had a lessened expectation of privacy </w:t>
      </w:r>
      <w:r w:rsidR="00EB73E2">
        <w:t>in his</w:t>
      </w:r>
      <w:r w:rsidR="008F5134">
        <w:t xml:space="preserve"> FV-Messenger communication</w:t>
      </w:r>
      <w:r w:rsidR="001C4D48">
        <w:t>s</w:t>
      </w:r>
      <w:r w:rsidR="001438AD">
        <w:t xml:space="preserve"> because</w:t>
      </w:r>
      <w:r w:rsidR="00954F65">
        <w:t xml:space="preserve"> the search occurred on school property, and</w:t>
      </w:r>
      <w:r w:rsidR="001438AD">
        <w:t xml:space="preserve"> society is not prepared to recognize a</w:t>
      </w:r>
      <w:r w:rsidR="00440DC6">
        <w:t>n</w:t>
      </w:r>
      <w:r w:rsidR="001438AD">
        <w:t xml:space="preserve"> </w:t>
      </w:r>
      <w:r w:rsidR="00440DC6">
        <w:t xml:space="preserve">expansive </w:t>
      </w:r>
      <w:r w:rsidR="001438AD">
        <w:t xml:space="preserve">expectation of privacy </w:t>
      </w:r>
      <w:r w:rsidR="00440DC6">
        <w:t xml:space="preserve">as reasonable </w:t>
      </w:r>
      <w:r w:rsidR="001438AD">
        <w:t>in the school context</w:t>
      </w:r>
      <w:r w:rsidR="008F5134">
        <w:t>.</w:t>
      </w:r>
    </w:p>
    <w:p w14:paraId="03702856" w14:textId="50EE1584" w:rsidR="0058437F" w:rsidRPr="003212D8" w:rsidRDefault="005421A7" w:rsidP="00787E9F">
      <w:pPr>
        <w:spacing w:line="480" w:lineRule="auto"/>
      </w:pPr>
      <w:r>
        <w:tab/>
      </w:r>
      <w:r w:rsidR="00440DC6">
        <w:t>Further, Judge did not</w:t>
      </w:r>
      <w:r w:rsidR="007B11A3">
        <w:rPr>
          <w:rStyle w:val="CommentReference"/>
        </w:rPr>
        <w:t xml:space="preserve"> </w:t>
      </w:r>
      <w:r w:rsidR="007B11A3" w:rsidRPr="00EB30E1">
        <w:rPr>
          <w:rStyle w:val="CommentReference"/>
          <w:sz w:val="24"/>
          <w:szCs w:val="24"/>
        </w:rPr>
        <w:t>h</w:t>
      </w:r>
      <w:r w:rsidR="00440DC6">
        <w:t xml:space="preserve">ave a reasonable expectation of privacy because his </w:t>
      </w:r>
      <w:r>
        <w:t>communications</w:t>
      </w:r>
      <w:r w:rsidR="003212D8">
        <w:t xml:space="preserve"> occ</w:t>
      </w:r>
      <w:r w:rsidR="00F92BE8">
        <w:t>urred on a school-issued uPad</w:t>
      </w:r>
      <w:r w:rsidR="003212D8">
        <w:t>.</w:t>
      </w:r>
      <w:r>
        <w:t xml:space="preserve"> </w:t>
      </w:r>
      <w:r w:rsidR="00F35D23">
        <w:t xml:space="preserve"> Generally, individuals have an </w:t>
      </w:r>
      <w:r w:rsidR="00664AA2">
        <w:t>expectation of privacy in personal communication</w:t>
      </w:r>
      <w:r w:rsidR="00F35D23">
        <w:t xml:space="preserve">s. </w:t>
      </w:r>
      <w:r w:rsidR="00F35D23" w:rsidRPr="00F35D23">
        <w:rPr>
          <w:u w:val="single"/>
        </w:rPr>
        <w:t>See</w:t>
      </w:r>
      <w:r w:rsidR="00F35D23" w:rsidRPr="00F35D23">
        <w:t xml:space="preserve"> </w:t>
      </w:r>
      <w:r w:rsidR="00F35D23">
        <w:rPr>
          <w:u w:val="single"/>
        </w:rPr>
        <w:t>Katz</w:t>
      </w:r>
      <w:r w:rsidR="00F35D23" w:rsidRPr="00F35D23">
        <w:t xml:space="preserve">, </w:t>
      </w:r>
      <w:r w:rsidR="00F35D23">
        <w:t>389 U.S. at 352.  However,</w:t>
      </w:r>
      <w:r w:rsidR="003212D8">
        <w:t xml:space="preserve"> </w:t>
      </w:r>
      <w:r w:rsidR="00F35D23">
        <w:t>i</w:t>
      </w:r>
      <w:r w:rsidR="00664AA2">
        <w:t xml:space="preserve">n </w:t>
      </w:r>
      <w:r w:rsidR="00664AA2" w:rsidRPr="00664AA2">
        <w:rPr>
          <w:u w:val="single"/>
        </w:rPr>
        <w:t xml:space="preserve">City of Ontario v. </w:t>
      </w:r>
      <w:r w:rsidR="003212D8" w:rsidRPr="00664AA2">
        <w:rPr>
          <w:u w:val="single"/>
        </w:rPr>
        <w:t>Quon</w:t>
      </w:r>
      <w:r w:rsidR="00664AA2">
        <w:t>, the Court</w:t>
      </w:r>
      <w:r w:rsidR="00664AA2" w:rsidRPr="00664AA2">
        <w:t xml:space="preserve"> </w:t>
      </w:r>
      <w:r w:rsidR="00664AA2">
        <w:t xml:space="preserve">considered </w:t>
      </w:r>
      <w:r w:rsidR="008821DE">
        <w:t>whether the “ub</w:t>
      </w:r>
      <w:r w:rsidR="007B11A3">
        <w:t>iquity” of technology lessens</w:t>
      </w:r>
      <w:r w:rsidR="008821DE">
        <w:t xml:space="preserve"> the expectation of privacy over personal communications stored on government-owned device</w:t>
      </w:r>
      <w:r w:rsidR="007B11A3">
        <w:t>s.</w:t>
      </w:r>
      <w:r w:rsidR="00CD1EE2">
        <w:t xml:space="preserve"> 560 U.S. at 760. </w:t>
      </w:r>
      <w:r w:rsidR="00664AA2">
        <w:t xml:space="preserve"> Presumably, FHS</w:t>
      </w:r>
      <w:r w:rsidR="003212D8">
        <w:t xml:space="preserve"> students can send or receive electronic messages </w:t>
      </w:r>
      <w:r w:rsidR="000161E9">
        <w:t xml:space="preserve">on </w:t>
      </w:r>
      <w:r w:rsidR="00664AA2">
        <w:t xml:space="preserve">their </w:t>
      </w:r>
      <w:r w:rsidR="000161E9">
        <w:t>personal device</w:t>
      </w:r>
      <w:r w:rsidR="007B11A3">
        <w:t>s.</w:t>
      </w:r>
      <w:r w:rsidR="00664AA2">
        <w:t xml:space="preserve"> T</w:t>
      </w:r>
      <w:r w:rsidR="00031069">
        <w:t>hus</w:t>
      </w:r>
      <w:r w:rsidR="00664AA2">
        <w:t>, Judge</w:t>
      </w:r>
      <w:r w:rsidR="00031069">
        <w:t xml:space="preserve"> did not</w:t>
      </w:r>
      <w:r w:rsidR="003212D8">
        <w:t xml:space="preserve"> need to </w:t>
      </w:r>
      <w:r w:rsidR="00664AA2">
        <w:t>use the</w:t>
      </w:r>
      <w:r w:rsidR="00F92BE8">
        <w:t xml:space="preserve"> school-</w:t>
      </w:r>
      <w:r w:rsidR="003212D8">
        <w:t xml:space="preserve">issued </w:t>
      </w:r>
      <w:r w:rsidR="00F92BE8">
        <w:t xml:space="preserve">uPad </w:t>
      </w:r>
      <w:r w:rsidR="003212D8">
        <w:t xml:space="preserve">for personal communications. </w:t>
      </w:r>
      <w:r w:rsidR="001C4D48">
        <w:t xml:space="preserve"> </w:t>
      </w:r>
      <w:r w:rsidR="003A200A">
        <w:t>Further, the students</w:t>
      </w:r>
      <w:r w:rsidR="005944A9">
        <w:t xml:space="preserve"> were notifi</w:t>
      </w:r>
      <w:r w:rsidR="003A200A">
        <w:t>ed that they were to return the tablets</w:t>
      </w:r>
      <w:r w:rsidR="005944A9">
        <w:t xml:space="preserve"> at the end of each school year.</w:t>
      </w:r>
      <w:r w:rsidR="003A200A">
        <w:t xml:space="preserve">  It follows that </w:t>
      </w:r>
      <w:r w:rsidR="00F35D23">
        <w:t xml:space="preserve">Judge </w:t>
      </w:r>
      <w:r w:rsidR="003A200A">
        <w:t xml:space="preserve">should have known </w:t>
      </w:r>
      <w:r w:rsidR="00F35D23">
        <w:t>that the school could search his</w:t>
      </w:r>
      <w:r w:rsidR="00F92BE8">
        <w:t xml:space="preserve"> uPad</w:t>
      </w:r>
      <w:r w:rsidR="005944A9">
        <w:t xml:space="preserve">. </w:t>
      </w:r>
      <w:r w:rsidR="003A200A">
        <w:t xml:space="preserve"> In conclusion</w:t>
      </w:r>
      <w:r w:rsidR="005944A9">
        <w:t xml:space="preserve">, a reasonable </w:t>
      </w:r>
      <w:r w:rsidR="00F35D23">
        <w:t xml:space="preserve">FHS </w:t>
      </w:r>
      <w:r w:rsidR="005944A9">
        <w:t>student would not have had an expectati</w:t>
      </w:r>
      <w:r w:rsidR="003A200A">
        <w:t xml:space="preserve">on of privacy </w:t>
      </w:r>
      <w:r w:rsidR="00F35D23">
        <w:t>in conversations on his school-issued</w:t>
      </w:r>
      <w:r w:rsidR="00F92BE8">
        <w:t xml:space="preserve"> uPad</w:t>
      </w:r>
      <w:r w:rsidR="005944A9">
        <w:t xml:space="preserve">. </w:t>
      </w:r>
    </w:p>
    <w:p w14:paraId="71E28D2C" w14:textId="36469804" w:rsidR="005C7117" w:rsidRDefault="005C7117" w:rsidP="005C7117">
      <w:pPr>
        <w:jc w:val="center"/>
        <w:rPr>
          <w:b/>
        </w:rPr>
      </w:pPr>
      <w:r>
        <w:rPr>
          <w:b/>
        </w:rPr>
        <w:t>2.</w:t>
      </w:r>
    </w:p>
    <w:p w14:paraId="1B4EBA1D" w14:textId="69A0996F" w:rsidR="005C7117" w:rsidRPr="000B710B" w:rsidRDefault="005C7117" w:rsidP="005C7117">
      <w:pPr>
        <w:spacing w:line="480" w:lineRule="auto"/>
        <w:jc w:val="center"/>
        <w:rPr>
          <w:b/>
          <w:smallCaps/>
        </w:rPr>
      </w:pPr>
      <w:r w:rsidRPr="000B710B">
        <w:rPr>
          <w:b/>
          <w:smallCaps/>
        </w:rPr>
        <w:t>Character of the Intrusion</w:t>
      </w:r>
    </w:p>
    <w:p w14:paraId="7E0FF827" w14:textId="15AE0474" w:rsidR="0059137B" w:rsidRDefault="00923CFE" w:rsidP="00923CFE">
      <w:pPr>
        <w:spacing w:line="480" w:lineRule="auto"/>
      </w:pPr>
      <w:r>
        <w:tab/>
      </w:r>
      <w:r w:rsidR="00107178">
        <w:t>Even i</w:t>
      </w:r>
      <w:r w:rsidR="001A1E70">
        <w:t xml:space="preserve">f </w:t>
      </w:r>
      <w:r w:rsidR="00107178">
        <w:t>Judge had a reasonable</w:t>
      </w:r>
      <w:r w:rsidR="00EC3DB9">
        <w:t xml:space="preserve"> expectation of privacy</w:t>
      </w:r>
      <w:r w:rsidR="00107178">
        <w:t xml:space="preserve"> in his FV-Messenger </w:t>
      </w:r>
      <w:r w:rsidR="001A1E70">
        <w:t>conversations</w:t>
      </w:r>
      <w:r w:rsidR="00EC3DB9">
        <w:t xml:space="preserve">, </w:t>
      </w:r>
      <w:r w:rsidR="00107178">
        <w:t>the search was minimally intrusive.  C</w:t>
      </w:r>
      <w:r w:rsidR="00891979">
        <w:t>ourts</w:t>
      </w:r>
      <w:r w:rsidR="000161E9">
        <w:t xml:space="preserve"> look to</w:t>
      </w:r>
      <w:r w:rsidR="00B7374B">
        <w:t xml:space="preserve"> how the </w:t>
      </w:r>
      <w:r w:rsidR="00107178">
        <w:t>information was collected, the manner in which</w:t>
      </w:r>
      <w:r w:rsidR="00B7374B">
        <w:t xml:space="preserve"> it was used, who had access to the information, and how it was disseminated. </w:t>
      </w:r>
      <w:r w:rsidR="00B7374B">
        <w:rPr>
          <w:u w:val="single"/>
        </w:rPr>
        <w:t>Vernonia</w:t>
      </w:r>
      <w:r w:rsidR="00B7374B">
        <w:t xml:space="preserve">, 515 U.S. at 658; </w:t>
      </w:r>
      <w:r w:rsidR="00B7374B" w:rsidRPr="00891979">
        <w:rPr>
          <w:u w:val="single"/>
        </w:rPr>
        <w:t>see also</w:t>
      </w:r>
      <w:r w:rsidR="00B7374B" w:rsidRPr="00891979">
        <w:t xml:space="preserve"> </w:t>
      </w:r>
      <w:r w:rsidR="00B7374B">
        <w:rPr>
          <w:u w:val="single"/>
        </w:rPr>
        <w:t>Quon</w:t>
      </w:r>
      <w:r w:rsidR="00B7374B">
        <w:t xml:space="preserve"> 560 U.S. at 762. </w:t>
      </w:r>
      <w:r w:rsidR="00891979">
        <w:t xml:space="preserve"> </w:t>
      </w:r>
      <w:r w:rsidR="00B7374B">
        <w:t xml:space="preserve">The Court in </w:t>
      </w:r>
      <w:r w:rsidR="00B7374B" w:rsidRPr="00B7374B">
        <w:rPr>
          <w:u w:val="single"/>
        </w:rPr>
        <w:t>Quon</w:t>
      </w:r>
      <w:r w:rsidR="00891979">
        <w:t xml:space="preserve"> noted that a search of</w:t>
      </w:r>
      <w:r w:rsidR="00B7374B">
        <w:t xml:space="preserve"> messages on a</w:t>
      </w:r>
      <w:r w:rsidR="00086DD2">
        <w:t xml:space="preserve"> government-</w:t>
      </w:r>
      <w:r w:rsidR="001D0CB7">
        <w:t xml:space="preserve">owned phone </w:t>
      </w:r>
      <w:r w:rsidR="00107178">
        <w:t xml:space="preserve">was </w:t>
      </w:r>
      <w:r w:rsidR="001D0CB7">
        <w:t>less</w:t>
      </w:r>
      <w:r w:rsidR="00B7374B">
        <w:t xml:space="preserve"> intrusive than a search </w:t>
      </w:r>
      <w:r w:rsidR="00B7374B">
        <w:lastRenderedPageBreak/>
        <w:t>of personal e-mail accounts, personal phones, or home</w:t>
      </w:r>
      <w:r w:rsidR="00891979">
        <w:t xml:space="preserve"> phone lines. </w:t>
      </w:r>
      <w:r w:rsidR="00F92BE8" w:rsidRPr="00F92BE8">
        <w:rPr>
          <w:u w:val="single"/>
        </w:rPr>
        <w:t>See</w:t>
      </w:r>
      <w:r w:rsidR="00F92BE8">
        <w:t xml:space="preserve"> </w:t>
      </w:r>
      <w:r w:rsidR="00891979">
        <w:t xml:space="preserve">560 U.S. at 762. </w:t>
      </w:r>
      <w:r w:rsidR="00B7374B">
        <w:t xml:space="preserve"> </w:t>
      </w:r>
      <w:r w:rsidR="003118AA">
        <w:t xml:space="preserve">The </w:t>
      </w:r>
      <w:r w:rsidR="00086DD2">
        <w:t xml:space="preserve">mere </w:t>
      </w:r>
      <w:r w:rsidR="00B7374B">
        <w:t>fac</w:t>
      </w:r>
      <w:r w:rsidR="00086DD2">
        <w:t>t that a search of a government-</w:t>
      </w:r>
      <w:r w:rsidR="00B7374B">
        <w:t xml:space="preserve">owned piece of technology “reveal[ed] intimate details…does not make it unreasonable.” </w:t>
      </w:r>
      <w:r w:rsidR="00F92BE8" w:rsidRPr="00F92BE8">
        <w:rPr>
          <w:u w:val="single"/>
        </w:rPr>
        <w:t>See</w:t>
      </w:r>
      <w:r w:rsidR="00F92BE8">
        <w:t xml:space="preserve"> </w:t>
      </w:r>
      <w:r w:rsidR="00F92BE8">
        <w:rPr>
          <w:u w:val="single"/>
        </w:rPr>
        <w:t>i</w:t>
      </w:r>
      <w:r w:rsidR="00B7374B" w:rsidRPr="00D314CF">
        <w:rPr>
          <w:u w:val="single"/>
        </w:rPr>
        <w:t>d.</w:t>
      </w:r>
      <w:r w:rsidR="00B7374B">
        <w:t xml:space="preserve"> </w:t>
      </w:r>
    </w:p>
    <w:p w14:paraId="2E2D414F" w14:textId="32A6C978" w:rsidR="00A54135" w:rsidRPr="00B7374B" w:rsidRDefault="00891979" w:rsidP="001C4D48">
      <w:pPr>
        <w:spacing w:line="480" w:lineRule="auto"/>
        <w:ind w:firstLine="720"/>
      </w:pPr>
      <w:r>
        <w:t>Here, FHS’</w:t>
      </w:r>
      <w:r w:rsidR="007F481E">
        <w:t>s</w:t>
      </w:r>
      <w:r>
        <w:t xml:space="preserve"> search was minimally intrusive.  </w:t>
      </w:r>
      <w:r w:rsidR="00086DD2">
        <w:t>T</w:t>
      </w:r>
      <w:r w:rsidR="00B7374B">
        <w:t xml:space="preserve">he search was </w:t>
      </w:r>
      <w:r w:rsidR="00591757">
        <w:t>limited to communications on a school-</w:t>
      </w:r>
      <w:r w:rsidR="00F92BE8">
        <w:t>issued uPad</w:t>
      </w:r>
      <w:r w:rsidR="00B7374B">
        <w:t xml:space="preserve">. </w:t>
      </w:r>
      <w:r w:rsidR="00591757">
        <w:t xml:space="preserve"> </w:t>
      </w:r>
      <w:r w:rsidR="00107178">
        <w:t xml:space="preserve">The search primarily revealed school related conversations and few personal exchanges. </w:t>
      </w:r>
      <w:r w:rsidR="00E21159">
        <w:t xml:space="preserve"> </w:t>
      </w:r>
      <w:r w:rsidR="00107178">
        <w:t>T</w:t>
      </w:r>
      <w:r w:rsidR="00E21159">
        <w:t xml:space="preserve">echnology has become so pervasive that nearly every person has access to personal electronic messaging. </w:t>
      </w:r>
      <w:r w:rsidR="00107178" w:rsidRPr="00107178">
        <w:rPr>
          <w:u w:val="single"/>
        </w:rPr>
        <w:t>See</w:t>
      </w:r>
      <w:r w:rsidR="00107178">
        <w:t xml:space="preserve"> </w:t>
      </w:r>
      <w:r w:rsidR="00107178" w:rsidRPr="00107178">
        <w:rPr>
          <w:u w:val="single"/>
        </w:rPr>
        <w:t>Quon</w:t>
      </w:r>
      <w:r w:rsidR="00107178">
        <w:t xml:space="preserve">, </w:t>
      </w:r>
      <w:r w:rsidR="0058437F">
        <w:t>560 U.S. at 762</w:t>
      </w:r>
      <w:r w:rsidR="00F36D2E">
        <w:t>.</w:t>
      </w:r>
      <w:r w:rsidR="00E21159">
        <w:t xml:space="preserve"> </w:t>
      </w:r>
      <w:r w:rsidR="00F36D2E">
        <w:t xml:space="preserve"> </w:t>
      </w:r>
      <w:r w:rsidR="00107178">
        <w:t xml:space="preserve">It stands to reason that </w:t>
      </w:r>
      <w:r w:rsidR="00D25115">
        <w:t xml:space="preserve">FV-Messenger </w:t>
      </w:r>
      <w:r w:rsidR="00107178">
        <w:t>is not FHS</w:t>
      </w:r>
      <w:r w:rsidR="005036BA">
        <w:t xml:space="preserve"> students’</w:t>
      </w:r>
      <w:r w:rsidR="00D25115">
        <w:t xml:space="preserve"> principal mod</w:t>
      </w:r>
      <w:r w:rsidR="005036BA">
        <w:t>e of electronic communication</w:t>
      </w:r>
      <w:r w:rsidR="00D25115">
        <w:t xml:space="preserve">. </w:t>
      </w:r>
      <w:r w:rsidR="00E21159">
        <w:t xml:space="preserve"> </w:t>
      </w:r>
      <w:r w:rsidR="00D25115">
        <w:t xml:space="preserve">A search of personal communications on personal </w:t>
      </w:r>
      <w:r w:rsidR="00107178">
        <w:t>devices may</w:t>
      </w:r>
      <w:r w:rsidR="00D264FB">
        <w:t xml:space="preserve"> have been</w:t>
      </w:r>
      <w:r w:rsidR="00D25115">
        <w:t xml:space="preserve"> intrusive</w:t>
      </w:r>
      <w:r w:rsidR="008D636F">
        <w:t>,</w:t>
      </w:r>
      <w:r w:rsidR="00D25115">
        <w:t xml:space="preserve"> but a search of messages on </w:t>
      </w:r>
      <w:r w:rsidR="00D264FB">
        <w:t>a school-issued tablet</w:t>
      </w:r>
      <w:r w:rsidR="00107178">
        <w:t xml:space="preserve"> certainly</w:t>
      </w:r>
      <w:r w:rsidR="00D264FB">
        <w:t xml:space="preserve"> is</w:t>
      </w:r>
      <w:r w:rsidR="00D25115">
        <w:t xml:space="preserve"> not. </w:t>
      </w:r>
      <w:r w:rsidR="00B7374B">
        <w:t xml:space="preserve"> </w:t>
      </w:r>
      <w:r w:rsidR="0071169F">
        <w:t xml:space="preserve">When personal </w:t>
      </w:r>
      <w:r w:rsidR="00D264FB">
        <w:t>communications</w:t>
      </w:r>
      <w:r w:rsidR="0071169F">
        <w:t xml:space="preserve"> obtained through a search are widely disseminated, it weighs in favor of intrusiveness. </w:t>
      </w:r>
      <w:r w:rsidR="0071169F" w:rsidRPr="0071169F">
        <w:rPr>
          <w:u w:val="single"/>
        </w:rPr>
        <w:t>See</w:t>
      </w:r>
      <w:r w:rsidR="0071169F">
        <w:t xml:space="preserve"> </w:t>
      </w:r>
      <w:r w:rsidR="0071169F" w:rsidRPr="0071169F">
        <w:rPr>
          <w:u w:val="single"/>
        </w:rPr>
        <w:t>Vernonia</w:t>
      </w:r>
      <w:r w:rsidR="0071169F">
        <w:t xml:space="preserve">, 515 U.S. at 651.  Here, only Mr. Girardi, Mr. Posada and the other IT workers had access to the results of the search. </w:t>
      </w:r>
      <w:r w:rsidR="00107178" w:rsidRPr="0071169F">
        <w:rPr>
          <w:u w:val="single"/>
        </w:rPr>
        <w:t>See</w:t>
      </w:r>
      <w:r w:rsidR="00107178">
        <w:t xml:space="preserve"> </w:t>
      </w:r>
      <w:r w:rsidR="00107178" w:rsidRPr="0071169F">
        <w:rPr>
          <w:u w:val="single"/>
        </w:rPr>
        <w:t>Vernonia</w:t>
      </w:r>
      <w:r w:rsidR="00107178">
        <w:t xml:space="preserve">, 515 U.S. at 651. </w:t>
      </w:r>
      <w:r w:rsidR="00D264FB">
        <w:t xml:space="preserve"> </w:t>
      </w:r>
      <w:r w:rsidR="0071169F">
        <w:t>Thus, t</w:t>
      </w:r>
      <w:r w:rsidR="00B7374B">
        <w:t xml:space="preserve">he search </w:t>
      </w:r>
      <w:r w:rsidR="0071169F">
        <w:t xml:space="preserve">was </w:t>
      </w:r>
      <w:r w:rsidR="007B11A3">
        <w:t>minimally</w:t>
      </w:r>
      <w:r w:rsidR="00107178">
        <w:t xml:space="preserve"> intrusiv</w:t>
      </w:r>
      <w:r w:rsidR="007B11A3">
        <w:t>e.</w:t>
      </w:r>
    </w:p>
    <w:p w14:paraId="22F4C353" w14:textId="534910E4" w:rsidR="000B710B" w:rsidRDefault="000B710B" w:rsidP="000B710B">
      <w:pPr>
        <w:jc w:val="center"/>
        <w:rPr>
          <w:b/>
        </w:rPr>
      </w:pPr>
      <w:r>
        <w:rPr>
          <w:b/>
        </w:rPr>
        <w:t>3.</w:t>
      </w:r>
    </w:p>
    <w:p w14:paraId="22F605CB" w14:textId="2938E6F3" w:rsidR="000B710B" w:rsidRPr="000B710B" w:rsidRDefault="000B710B" w:rsidP="000B710B">
      <w:pPr>
        <w:spacing w:line="480" w:lineRule="auto"/>
        <w:jc w:val="center"/>
        <w:rPr>
          <w:b/>
          <w:smallCaps/>
        </w:rPr>
      </w:pPr>
      <w:r w:rsidRPr="000B710B">
        <w:rPr>
          <w:b/>
          <w:smallCaps/>
        </w:rPr>
        <w:t xml:space="preserve">Nature of </w:t>
      </w:r>
      <w:r w:rsidR="00F35D23">
        <w:rPr>
          <w:b/>
          <w:smallCaps/>
        </w:rPr>
        <w:t xml:space="preserve">The </w:t>
      </w:r>
      <w:r w:rsidRPr="000B710B">
        <w:rPr>
          <w:b/>
          <w:smallCaps/>
        </w:rPr>
        <w:t>Concern</w:t>
      </w:r>
    </w:p>
    <w:p w14:paraId="3AE696F5" w14:textId="361221BB" w:rsidR="000B710B" w:rsidRDefault="006655C3" w:rsidP="006655C3">
      <w:pPr>
        <w:spacing w:line="480" w:lineRule="auto"/>
      </w:pPr>
      <w:r>
        <w:rPr>
          <w:b/>
        </w:rPr>
        <w:tab/>
      </w:r>
      <w:r w:rsidR="00576776">
        <w:t>We will now</w:t>
      </w:r>
      <w:r>
        <w:t xml:space="preserve"> </w:t>
      </w:r>
      <w:r w:rsidR="00576776">
        <w:t>turn</w:t>
      </w:r>
      <w:r>
        <w:t xml:space="preserve"> </w:t>
      </w:r>
      <w:r w:rsidR="00D264FB">
        <w:t xml:space="preserve">to </w:t>
      </w:r>
      <w:r w:rsidR="007C4463">
        <w:t>whether</w:t>
      </w:r>
      <w:r w:rsidR="00D264FB">
        <w:t xml:space="preserve"> the reason for the search</w:t>
      </w:r>
      <w:r w:rsidR="007C4463">
        <w:t xml:space="preserve"> justifies </w:t>
      </w:r>
      <w:r w:rsidR="00D264FB">
        <w:t>the intrusion</w:t>
      </w:r>
      <w:r w:rsidR="007C4463">
        <w:t xml:space="preserve">. </w:t>
      </w:r>
      <w:r w:rsidR="00576776">
        <w:t xml:space="preserve"> FHS’</w:t>
      </w:r>
      <w:r w:rsidR="00697B6D">
        <w:t>s</w:t>
      </w:r>
      <w:r w:rsidR="00576776">
        <w:t xml:space="preserve"> </w:t>
      </w:r>
      <w:r w:rsidR="00C51277">
        <w:t xml:space="preserve">purpose </w:t>
      </w:r>
      <w:r w:rsidR="00D25115">
        <w:t>of stymieing drug use is o</w:t>
      </w:r>
      <w:r w:rsidR="00D264FB">
        <w:t xml:space="preserve">f the utmost importance </w:t>
      </w:r>
      <w:r w:rsidR="00576776">
        <w:t>and outweighs</w:t>
      </w:r>
      <w:r w:rsidR="00D25115">
        <w:t xml:space="preserve"> the </w:t>
      </w:r>
      <w:r w:rsidR="00576776">
        <w:t>minimal intrusion of searching FV-Messenger communications</w:t>
      </w:r>
      <w:r w:rsidR="00D25115">
        <w:t xml:space="preserve">. </w:t>
      </w:r>
    </w:p>
    <w:p w14:paraId="32224043" w14:textId="41451939" w:rsidR="00C51277" w:rsidRDefault="00C51277" w:rsidP="00A83D7B">
      <w:pPr>
        <w:spacing w:line="480" w:lineRule="auto"/>
      </w:pPr>
      <w:r>
        <w:tab/>
        <w:t>The Supreme Court has held that preventing d</w:t>
      </w:r>
      <w:r w:rsidR="00BD5F72">
        <w:t>rug use is a compelling</w:t>
      </w:r>
      <w:r>
        <w:t xml:space="preserve"> government interest. </w:t>
      </w:r>
      <w:r w:rsidRPr="00CF5096">
        <w:rPr>
          <w:u w:val="single"/>
        </w:rPr>
        <w:t>See</w:t>
      </w:r>
      <w:r>
        <w:t xml:space="preserve"> </w:t>
      </w:r>
      <w:r>
        <w:rPr>
          <w:u w:val="single"/>
        </w:rPr>
        <w:t>Skinner</w:t>
      </w:r>
      <w:r w:rsidR="00CF5096">
        <w:rPr>
          <w:u w:val="single"/>
        </w:rPr>
        <w:t xml:space="preserve"> v. Railway </w:t>
      </w:r>
      <w:r w:rsidR="00CF5096" w:rsidRPr="00A54135">
        <w:rPr>
          <w:u w:val="single"/>
        </w:rPr>
        <w:t>Labor Executives’ Association</w:t>
      </w:r>
      <w:r w:rsidR="00EB7831" w:rsidRPr="00A54135">
        <w:t>,</w:t>
      </w:r>
      <w:r w:rsidR="00EB7831">
        <w:t xml:space="preserve"> 489 U.S. </w:t>
      </w:r>
      <w:r w:rsidR="00CF5096">
        <w:t>602 (1989)</w:t>
      </w:r>
      <w:r>
        <w:t>;</w:t>
      </w:r>
      <w:r w:rsidR="001C4D48">
        <w:t xml:space="preserve"> </w:t>
      </w:r>
      <w:r w:rsidR="001C4D48">
        <w:rPr>
          <w:u w:val="single"/>
        </w:rPr>
        <w:t>see also</w:t>
      </w:r>
      <w:r>
        <w:t xml:space="preserve"> </w:t>
      </w:r>
      <w:r w:rsidR="00CF5096">
        <w:rPr>
          <w:u w:val="single"/>
        </w:rPr>
        <w:t xml:space="preserve">National </w:t>
      </w:r>
      <w:r w:rsidR="00CF5096" w:rsidRPr="00A54135">
        <w:rPr>
          <w:u w:val="single"/>
        </w:rPr>
        <w:t>Treasury Employee Union</w:t>
      </w:r>
      <w:r w:rsidR="00CF5096">
        <w:rPr>
          <w:u w:val="single"/>
        </w:rPr>
        <w:t xml:space="preserve"> v. </w:t>
      </w:r>
      <w:r>
        <w:rPr>
          <w:u w:val="single"/>
        </w:rPr>
        <w:t>Von Raab</w:t>
      </w:r>
      <w:r w:rsidR="00EB7831">
        <w:t>, 489 U.S. 656, 670</w:t>
      </w:r>
      <w:r w:rsidR="00CF5096">
        <w:t xml:space="preserve"> (1989)</w:t>
      </w:r>
      <w:r w:rsidR="00972782">
        <w:t xml:space="preserve">. </w:t>
      </w:r>
      <w:r w:rsidR="00BD5F72">
        <w:t xml:space="preserve"> </w:t>
      </w:r>
      <w:r w:rsidR="00D25115">
        <w:t xml:space="preserve">The Court in </w:t>
      </w:r>
      <w:r w:rsidR="00D25115" w:rsidRPr="00D25115">
        <w:rPr>
          <w:u w:val="single"/>
        </w:rPr>
        <w:t>Vernonia</w:t>
      </w:r>
      <w:r w:rsidR="00D25115">
        <w:t xml:space="preserve"> recognized the importance of keeping dr</w:t>
      </w:r>
      <w:r w:rsidR="00576776">
        <w:t>ugs out of our schools, noting</w:t>
      </w:r>
      <w:r w:rsidR="00D25115">
        <w:t xml:space="preserve"> “[s]chool years are the time when the physical, psychological, and addictive effects of drugs are the most severe.” </w:t>
      </w:r>
      <w:r w:rsidR="00BE3922">
        <w:rPr>
          <w:u w:val="single"/>
        </w:rPr>
        <w:t>Vernonia</w:t>
      </w:r>
      <w:r w:rsidR="00BE3922">
        <w:t xml:space="preserve">, 515 U.S. at 661. </w:t>
      </w:r>
      <w:r w:rsidR="004A3EA1">
        <w:t xml:space="preserve"> Moreover, schools have “undertaken a special responsibility </w:t>
      </w:r>
      <w:r w:rsidR="004A3EA1">
        <w:lastRenderedPageBreak/>
        <w:t>of care and direction” over stude</w:t>
      </w:r>
      <w:r w:rsidR="00576776">
        <w:t xml:space="preserve">nts </w:t>
      </w:r>
      <w:r w:rsidR="00222B5E">
        <w:t>that</w:t>
      </w:r>
      <w:r w:rsidR="00576776">
        <w:t xml:space="preserve"> necessitates they monitor</w:t>
      </w:r>
      <w:r w:rsidR="001C4D48">
        <w:t xml:space="preserve"> drug </w:t>
      </w:r>
      <w:r w:rsidR="00576776">
        <w:t>abuse</w:t>
      </w:r>
      <w:r w:rsidR="001C4D48">
        <w:t>.</w:t>
      </w:r>
      <w:r w:rsidR="004A3EA1">
        <w:t xml:space="preserve"> </w:t>
      </w:r>
      <w:r w:rsidR="00BE3922">
        <w:rPr>
          <w:u w:val="single"/>
        </w:rPr>
        <w:t>Vernonia</w:t>
      </w:r>
      <w:r w:rsidR="00BE3922">
        <w:t>, 515 U.S. at 662.</w:t>
      </w:r>
      <w:r w:rsidR="004A3EA1">
        <w:t xml:space="preserve"> </w:t>
      </w:r>
      <w:r w:rsidR="00BE3922">
        <w:t xml:space="preserve"> Thus, i</w:t>
      </w:r>
      <w:r w:rsidR="00FC76AD" w:rsidRPr="00D25115">
        <w:t>t</w:t>
      </w:r>
      <w:r w:rsidR="00FC76AD">
        <w:t xml:space="preserve"> is undeniable that preventing drug </w:t>
      </w:r>
      <w:r w:rsidR="00576776">
        <w:t>ab</w:t>
      </w:r>
      <w:r w:rsidR="00FC76AD">
        <w:t>use</w:t>
      </w:r>
      <w:r w:rsidR="003C1318">
        <w:t xml:space="preserve"> in schools</w:t>
      </w:r>
      <w:r w:rsidR="00FC76AD">
        <w:t xml:space="preserve"> is a </w:t>
      </w:r>
      <w:r w:rsidR="004A3EA1">
        <w:t>compelling</w:t>
      </w:r>
      <w:r w:rsidR="00D25115">
        <w:t xml:space="preserve"> government interest</w:t>
      </w:r>
      <w:r w:rsidR="00FC76AD">
        <w:t xml:space="preserve">. </w:t>
      </w:r>
    </w:p>
    <w:p w14:paraId="34C2DBDD" w14:textId="13642019" w:rsidR="00BE3922" w:rsidRDefault="00BE3922" w:rsidP="00A83D7B">
      <w:pPr>
        <w:spacing w:line="480" w:lineRule="auto"/>
      </w:pPr>
      <w:r>
        <w:tab/>
        <w:t xml:space="preserve">Here, </w:t>
      </w:r>
      <w:r w:rsidR="00576776">
        <w:t>FHS</w:t>
      </w:r>
      <w:r>
        <w:t xml:space="preserve"> had a legitimate concern that the scourge of drugs would infect </w:t>
      </w:r>
      <w:r w:rsidR="00576776">
        <w:t>the school</w:t>
      </w:r>
      <w:r>
        <w:t xml:space="preserve">. </w:t>
      </w:r>
      <w:r w:rsidR="007811D0">
        <w:t xml:space="preserve"> </w:t>
      </w:r>
      <w:r w:rsidR="003C1318">
        <w:t>Studies have sh</w:t>
      </w:r>
      <w:r w:rsidR="004A3EA1">
        <w:t xml:space="preserve">own that students who use StudyMedz </w:t>
      </w:r>
      <w:r w:rsidR="003C1318">
        <w:t xml:space="preserve">are </w:t>
      </w:r>
      <w:r w:rsidR="00D9250A">
        <w:t xml:space="preserve">more likely to </w:t>
      </w:r>
      <w:r w:rsidR="00576776">
        <w:t>use illegal drugs</w:t>
      </w:r>
      <w:r w:rsidR="003C1318">
        <w:t xml:space="preserve">. </w:t>
      </w:r>
      <w:r w:rsidR="007811D0">
        <w:t xml:space="preserve"> </w:t>
      </w:r>
      <w:r w:rsidR="00D9250A">
        <w:t xml:space="preserve">Mr. </w:t>
      </w:r>
      <w:r w:rsidR="003C1318">
        <w:t>Girardi</w:t>
      </w:r>
      <w:r w:rsidR="00D9250A">
        <w:t xml:space="preserve"> </w:t>
      </w:r>
      <w:r w:rsidR="00793883">
        <w:t xml:space="preserve">had </w:t>
      </w:r>
      <w:r w:rsidR="00D9250A">
        <w:t>witnessed first</w:t>
      </w:r>
      <w:r>
        <w:t>hand the effect drug use can have on a student population and took</w:t>
      </w:r>
      <w:r w:rsidR="00D9250A">
        <w:t xml:space="preserve"> preemptive measures to stop it</w:t>
      </w:r>
      <w:r>
        <w:t>s spr</w:t>
      </w:r>
      <w:r w:rsidR="00F85523">
        <w:t xml:space="preserve">ead.  </w:t>
      </w:r>
      <w:r w:rsidR="004E67A0">
        <w:t>FHS’</w:t>
      </w:r>
      <w:r w:rsidR="00697B6D">
        <w:t>s</w:t>
      </w:r>
      <w:r w:rsidR="004E67A0">
        <w:t xml:space="preserve"> administration sought to insulate the school from illegal drugs in the wake of a nationwide</w:t>
      </w:r>
      <w:r w:rsidR="00F85523">
        <w:t xml:space="preserve"> problem</w:t>
      </w:r>
      <w:r w:rsidR="004E67A0">
        <w:t xml:space="preserve"> by monitoring students’ conversations</w:t>
      </w:r>
      <w:r>
        <w:t>.</w:t>
      </w:r>
      <w:r w:rsidR="003C1318">
        <w:t xml:space="preserve"> </w:t>
      </w:r>
      <w:r w:rsidR="001C4D48">
        <w:t xml:space="preserve"> </w:t>
      </w:r>
      <w:r w:rsidR="003C1318">
        <w:t>Therefore, we hold that FHS’</w:t>
      </w:r>
      <w:r w:rsidR="00697B6D">
        <w:t>s</w:t>
      </w:r>
      <w:r w:rsidR="003C1318">
        <w:t xml:space="preserve"> search of FV-Messenger</w:t>
      </w:r>
      <w:r w:rsidR="004E67A0">
        <w:t xml:space="preserve"> communications</w:t>
      </w:r>
      <w:r w:rsidR="003C1318">
        <w:t xml:space="preserve"> served a legitimate purpose that justifie</w:t>
      </w:r>
      <w:r w:rsidR="00FD51A3">
        <w:t>d the minimal</w:t>
      </w:r>
      <w:r w:rsidR="00793883">
        <w:t xml:space="preserve"> intrusion into Judge’s </w:t>
      </w:r>
      <w:r w:rsidR="003C1318">
        <w:t xml:space="preserve">privacy. </w:t>
      </w:r>
    </w:p>
    <w:p w14:paraId="2ADA7A24" w14:textId="0771DFA1" w:rsidR="00EB7831" w:rsidRDefault="00FE7D4C" w:rsidP="006655C3">
      <w:pPr>
        <w:spacing w:line="480" w:lineRule="auto"/>
      </w:pPr>
      <w:r>
        <w:tab/>
      </w:r>
      <w:r w:rsidR="004E67A0">
        <w:t xml:space="preserve">Judge </w:t>
      </w:r>
      <w:r w:rsidR="003C1318">
        <w:t>did not have an expe</w:t>
      </w:r>
      <w:r w:rsidR="00FD51A3">
        <w:t xml:space="preserve">ctation of privacy over </w:t>
      </w:r>
      <w:r w:rsidR="004E67A0">
        <w:t xml:space="preserve">his </w:t>
      </w:r>
      <w:r w:rsidR="00FD51A3">
        <w:t>conversations</w:t>
      </w:r>
      <w:r w:rsidR="004E67A0">
        <w:t xml:space="preserve"> on FV-Messenger.  However, even if he</w:t>
      </w:r>
      <w:r w:rsidR="003C1318">
        <w:t xml:space="preserve"> did</w:t>
      </w:r>
      <w:r w:rsidR="00FD51A3">
        <w:t>,</w:t>
      </w:r>
      <w:r w:rsidR="003C1318">
        <w:t xml:space="preserve"> the search was still justified.</w:t>
      </w:r>
      <w:r w:rsidR="003C1BA1">
        <w:t xml:space="preserve"> </w:t>
      </w:r>
      <w:r w:rsidR="003C1318">
        <w:t xml:space="preserve"> The school searched only </w:t>
      </w:r>
      <w:r w:rsidR="00D20F05">
        <w:t>messages</w:t>
      </w:r>
      <w:r w:rsidR="003C1318">
        <w:t xml:space="preserve"> </w:t>
      </w:r>
      <w:r w:rsidR="00FD51A3">
        <w:t>on school-issued</w:t>
      </w:r>
      <w:r w:rsidR="00793883">
        <w:t xml:space="preserve"> uPads</w:t>
      </w:r>
      <w:r w:rsidR="00FD51A3">
        <w:t xml:space="preserve">—not </w:t>
      </w:r>
      <w:r w:rsidR="00793883">
        <w:t>student</w:t>
      </w:r>
      <w:r w:rsidR="003C1318">
        <w:t>s</w:t>
      </w:r>
      <w:r w:rsidR="00793883">
        <w:t>’</w:t>
      </w:r>
      <w:r w:rsidR="003C1318">
        <w:t xml:space="preserve"> personal</w:t>
      </w:r>
      <w:r w:rsidR="00793883">
        <w:t xml:space="preserve"> devises</w:t>
      </w:r>
      <w:r w:rsidR="00FD51A3">
        <w:t>—</w:t>
      </w:r>
      <w:r w:rsidR="003C1318">
        <w:t xml:space="preserve">and the search served an incredibly important interest in keeping </w:t>
      </w:r>
      <w:r w:rsidR="004E67A0">
        <w:t>FHS</w:t>
      </w:r>
      <w:r w:rsidR="003C1318">
        <w:t xml:space="preserve"> drug-free. </w:t>
      </w:r>
      <w:r w:rsidR="007646A1">
        <w:t xml:space="preserve"> Thus, </w:t>
      </w:r>
      <w:r w:rsidR="0049158E">
        <w:t xml:space="preserve">FHS’s justification for the search outweighed the minimal intrusion into the student’s FV-Messenger communications.  </w:t>
      </w:r>
      <w:r>
        <w:t>We therefore</w:t>
      </w:r>
      <w:r w:rsidR="00F85523">
        <w:t xml:space="preserve"> hold that the District Court </w:t>
      </w:r>
      <w:r>
        <w:t>correctly decided that FHS</w:t>
      </w:r>
      <w:r w:rsidR="00FD51A3">
        <w:t>’</w:t>
      </w:r>
      <w:r w:rsidR="00697B6D">
        <w:t>s</w:t>
      </w:r>
      <w:r w:rsidR="004E67A0">
        <w:t xml:space="preserve"> search of Judge’s uPad</w:t>
      </w:r>
      <w:r>
        <w:t xml:space="preserve"> was permis</w:t>
      </w:r>
      <w:r w:rsidR="001C4D48">
        <w:t>sible under the Fourth and Fourteenth Amendments</w:t>
      </w:r>
      <w:r>
        <w:t xml:space="preserve">. </w:t>
      </w:r>
    </w:p>
    <w:p w14:paraId="4C49F22E" w14:textId="77777777" w:rsidR="00E81DBD" w:rsidRDefault="00E81DBD" w:rsidP="006356F1">
      <w:pPr>
        <w:jc w:val="center"/>
        <w:rPr>
          <w:b/>
          <w:smallCaps/>
        </w:rPr>
      </w:pPr>
      <w:r>
        <w:rPr>
          <w:b/>
          <w:smallCaps/>
        </w:rPr>
        <w:t>VI.</w:t>
      </w:r>
    </w:p>
    <w:p w14:paraId="09CE91B5" w14:textId="4BDCA6C0" w:rsidR="00FE7D4C" w:rsidRDefault="00FE7D4C" w:rsidP="006356F1">
      <w:pPr>
        <w:jc w:val="center"/>
        <w:rPr>
          <w:b/>
          <w:smallCaps/>
        </w:rPr>
      </w:pPr>
      <w:r w:rsidRPr="00FE7D4C">
        <w:rPr>
          <w:b/>
          <w:smallCaps/>
        </w:rPr>
        <w:t>Conclusion</w:t>
      </w:r>
    </w:p>
    <w:p w14:paraId="6AF5FDFF" w14:textId="77777777" w:rsidR="00E81DBD" w:rsidRDefault="00E81DBD" w:rsidP="006356F1">
      <w:pPr>
        <w:jc w:val="center"/>
        <w:rPr>
          <w:b/>
          <w:smallCaps/>
        </w:rPr>
      </w:pPr>
    </w:p>
    <w:p w14:paraId="797BBBE6" w14:textId="59928204" w:rsidR="000F031B" w:rsidRDefault="00FE7D4C" w:rsidP="00FE7D4C">
      <w:pPr>
        <w:spacing w:line="480" w:lineRule="auto"/>
      </w:pPr>
      <w:r>
        <w:rPr>
          <w:smallCaps/>
        </w:rPr>
        <w:tab/>
      </w:r>
      <w:r>
        <w:t>Accordingly, for the re</w:t>
      </w:r>
      <w:r w:rsidR="001C4D48">
        <w:t>asons set forth above, the judg</w:t>
      </w:r>
      <w:r>
        <w:t>ment of the Di</w:t>
      </w:r>
      <w:r w:rsidR="00FB058D">
        <w:t>strict Court is hereby AFFIRMED.</w:t>
      </w:r>
    </w:p>
    <w:p w14:paraId="72775C56" w14:textId="515EF4B4" w:rsidR="000F031B" w:rsidRDefault="000F031B" w:rsidP="00662A98"/>
    <w:p w14:paraId="42DE7F19" w14:textId="77777777" w:rsidR="00662A98" w:rsidRDefault="00662A98" w:rsidP="00662A98"/>
    <w:p w14:paraId="0EB9D527" w14:textId="77777777" w:rsidR="003C1BA1" w:rsidRDefault="003C1BA1" w:rsidP="00662A98"/>
    <w:p w14:paraId="60D83C09" w14:textId="77777777" w:rsidR="00A168F6" w:rsidRDefault="00A168F6" w:rsidP="00662A98"/>
    <w:p w14:paraId="0A32FAE2" w14:textId="77777777" w:rsidR="003C1BA1" w:rsidRDefault="003C1BA1" w:rsidP="00662A98"/>
    <w:p w14:paraId="325CAB0B" w14:textId="222CCDC0" w:rsidR="00FE7D4C" w:rsidRPr="00FE7D4C" w:rsidRDefault="00FE7D4C" w:rsidP="00FE7D4C">
      <w:pPr>
        <w:spacing w:line="480" w:lineRule="auto"/>
        <w:rPr>
          <w:b/>
        </w:rPr>
      </w:pPr>
      <w:r>
        <w:rPr>
          <w:b/>
        </w:rPr>
        <w:lastRenderedPageBreak/>
        <w:t xml:space="preserve">Carnevale, </w:t>
      </w:r>
      <w:r>
        <w:rPr>
          <w:b/>
          <w:i/>
        </w:rPr>
        <w:t>Circuit Judge</w:t>
      </w:r>
      <w:r>
        <w:rPr>
          <w:b/>
        </w:rPr>
        <w:t>, concurring in part and dissenting in part:</w:t>
      </w:r>
    </w:p>
    <w:p w14:paraId="01DB8945" w14:textId="1FCC13D4" w:rsidR="005C7117" w:rsidRDefault="005C7117" w:rsidP="005C7117">
      <w:pPr>
        <w:spacing w:line="480" w:lineRule="auto"/>
      </w:pPr>
      <w:r>
        <w:rPr>
          <w:b/>
        </w:rPr>
        <w:tab/>
      </w:r>
      <w:r w:rsidR="00F22581">
        <w:t>I agree with the majority that F</w:t>
      </w:r>
      <w:r w:rsidR="00D62BF0">
        <w:t>ordhamville High School</w:t>
      </w:r>
      <w:r w:rsidR="00F22581">
        <w:t xml:space="preserve"> did not violate Judge’s First Amendment rights when </w:t>
      </w:r>
      <w:r w:rsidR="003C1BA1">
        <w:t xml:space="preserve">the school </w:t>
      </w:r>
      <w:r w:rsidR="00F22581">
        <w:t xml:space="preserve">demanded </w:t>
      </w:r>
      <w:r w:rsidR="003C1BA1">
        <w:t>that Judge</w:t>
      </w:r>
      <w:r w:rsidR="005371D7">
        <w:t xml:space="preserve"> remove </w:t>
      </w:r>
      <w:r w:rsidR="004E67A0">
        <w:t>the Post</w:t>
      </w:r>
      <w:r w:rsidR="00F22581">
        <w:t>.</w:t>
      </w:r>
      <w:r w:rsidR="001C4D48">
        <w:t xml:space="preserve"> </w:t>
      </w:r>
      <w:r w:rsidR="00F22581">
        <w:t xml:space="preserve"> </w:t>
      </w:r>
      <w:r w:rsidR="005371D7">
        <w:t xml:space="preserve">However, I </w:t>
      </w:r>
      <w:r w:rsidR="003C1BA1">
        <w:t xml:space="preserve">write separately to </w:t>
      </w:r>
      <w:r w:rsidR="005371D7">
        <w:t>dissent from P</w:t>
      </w:r>
      <w:r w:rsidR="00A1512E">
        <w:t xml:space="preserve">art </w:t>
      </w:r>
      <w:r w:rsidR="00FA6FAA">
        <w:t>V</w:t>
      </w:r>
      <w:r w:rsidR="00F22581">
        <w:t xml:space="preserve"> of the majority’s opinion regarding </w:t>
      </w:r>
      <w:r w:rsidR="004E67A0">
        <w:t>FHS’</w:t>
      </w:r>
      <w:r w:rsidR="00697B6D">
        <w:t>s</w:t>
      </w:r>
      <w:r w:rsidR="00F22581">
        <w:t xml:space="preserve"> search of </w:t>
      </w:r>
      <w:r w:rsidR="00F17805">
        <w:t xml:space="preserve">Judge’s </w:t>
      </w:r>
      <w:r w:rsidR="00F22581">
        <w:t>FV-Messenger</w:t>
      </w:r>
      <w:r w:rsidR="004E67A0">
        <w:t xml:space="preserve"> communications</w:t>
      </w:r>
      <w:r w:rsidR="00F22581">
        <w:t xml:space="preserve">. </w:t>
      </w:r>
      <w:r w:rsidR="001C4D48">
        <w:t xml:space="preserve"> </w:t>
      </w:r>
      <w:r w:rsidR="004E67A0">
        <w:t>The reasoning for FHS’</w:t>
      </w:r>
      <w:r w:rsidR="00697B6D">
        <w:t>s</w:t>
      </w:r>
      <w:r w:rsidR="00A83D7B">
        <w:t xml:space="preserve"> search of FV-</w:t>
      </w:r>
      <w:r w:rsidR="004E67A0">
        <w:t>Messenger does not justify the</w:t>
      </w:r>
      <w:r w:rsidR="00A83D7B">
        <w:t xml:space="preserve"> intrusive nature of the search. </w:t>
      </w:r>
      <w:r w:rsidR="001C4D48">
        <w:t xml:space="preserve"> </w:t>
      </w:r>
      <w:r w:rsidR="00A83D7B">
        <w:t>Therefore, I would reverse the District Court’s holding and find that t</w:t>
      </w:r>
      <w:r w:rsidR="005371D7">
        <w:t>he school did violate Appellant</w:t>
      </w:r>
      <w:r w:rsidR="00A83D7B">
        <w:t>’s Fourth Amendment</w:t>
      </w:r>
      <w:r w:rsidR="001C4D48">
        <w:t xml:space="preserve"> and Fourteenth Amendment</w:t>
      </w:r>
      <w:r w:rsidR="00A83D7B">
        <w:t xml:space="preserve"> rights. </w:t>
      </w:r>
    </w:p>
    <w:p w14:paraId="107FAFEB" w14:textId="638DCAF0" w:rsidR="00A83D7B" w:rsidRPr="00FB058D" w:rsidRDefault="00A83D7B" w:rsidP="00FB058D">
      <w:pPr>
        <w:jc w:val="center"/>
        <w:rPr>
          <w:b/>
          <w:smallCaps/>
        </w:rPr>
      </w:pPr>
      <w:r w:rsidRPr="00FB058D">
        <w:rPr>
          <w:b/>
          <w:smallCaps/>
        </w:rPr>
        <w:t>I.</w:t>
      </w:r>
    </w:p>
    <w:p w14:paraId="0D8C89C4" w14:textId="4C1724E8" w:rsidR="00A83D7B" w:rsidRPr="00FB058D" w:rsidRDefault="00A83D7B" w:rsidP="00FB058D">
      <w:pPr>
        <w:jc w:val="center"/>
        <w:rPr>
          <w:b/>
          <w:smallCaps/>
        </w:rPr>
      </w:pPr>
      <w:r w:rsidRPr="00FB058D">
        <w:rPr>
          <w:b/>
          <w:smallCaps/>
        </w:rPr>
        <w:t>The Fourth Amendment and Expectation of Privacy</w:t>
      </w:r>
    </w:p>
    <w:p w14:paraId="512B36A0" w14:textId="77777777" w:rsidR="005C7117" w:rsidRPr="005C7117" w:rsidRDefault="005C7117" w:rsidP="005C7117">
      <w:pPr>
        <w:rPr>
          <w:b/>
        </w:rPr>
      </w:pPr>
    </w:p>
    <w:p w14:paraId="6F25F3BC" w14:textId="5352DD58" w:rsidR="008C3D8B" w:rsidRDefault="007A7789" w:rsidP="004E67A0">
      <w:pPr>
        <w:spacing w:line="480" w:lineRule="auto"/>
        <w:ind w:firstLine="720"/>
      </w:pPr>
      <w:r>
        <w:t>The majority misapplies the relevant law.</w:t>
      </w:r>
      <w:r w:rsidR="0058437F">
        <w:t xml:space="preserve">  </w:t>
      </w:r>
      <w:r>
        <w:t>The Chief J</w:t>
      </w:r>
      <w:r w:rsidR="001C4D48">
        <w:t>udge</w:t>
      </w:r>
      <w:r w:rsidR="00FE5BDA">
        <w:t xml:space="preserve"> incorrectly relies on </w:t>
      </w:r>
      <w:r w:rsidR="00F17805">
        <w:rPr>
          <w:u w:val="single"/>
        </w:rPr>
        <w:t>Vernonia</w:t>
      </w:r>
      <w:r w:rsidR="00F17805" w:rsidRPr="00F17805">
        <w:t xml:space="preserve">, </w:t>
      </w:r>
      <w:r w:rsidR="00FE5BDA">
        <w:t xml:space="preserve">which is distinguishable from the case at hand, as </w:t>
      </w:r>
      <w:r w:rsidR="003C1BA1" w:rsidRPr="00EB30E1">
        <w:rPr>
          <w:u w:val="single"/>
        </w:rPr>
        <w:t>Vernonia</w:t>
      </w:r>
      <w:r w:rsidR="00B22A6D">
        <w:t xml:space="preserve"> </w:t>
      </w:r>
      <w:r w:rsidR="00FE5BDA">
        <w:t xml:space="preserve">dealt with students who </w:t>
      </w:r>
      <w:r w:rsidR="003C1BA1">
        <w:t xml:space="preserve">had </w:t>
      </w:r>
      <w:r w:rsidR="00FE5BDA">
        <w:t>voluntarily subjec</w:t>
      </w:r>
      <w:r w:rsidR="003176FB">
        <w:t>ted themselves to a higher degree</w:t>
      </w:r>
      <w:r w:rsidR="00FE5BDA">
        <w:t xml:space="preserve"> of oversight.</w:t>
      </w:r>
      <w:r w:rsidR="00B22A6D">
        <w:t xml:space="preserve"> </w:t>
      </w:r>
      <w:r w:rsidR="00B22A6D">
        <w:rPr>
          <w:u w:val="single"/>
        </w:rPr>
        <w:t>See</w:t>
      </w:r>
      <w:r w:rsidR="00A83D7B">
        <w:t xml:space="preserve"> </w:t>
      </w:r>
      <w:r w:rsidR="004E67A0">
        <w:t xml:space="preserve">515 U.S. </w:t>
      </w:r>
      <w:r w:rsidR="00F17805">
        <w:t xml:space="preserve">at </w:t>
      </w:r>
      <w:r w:rsidR="003176FB">
        <w:t>657</w:t>
      </w:r>
      <w:r w:rsidR="003C36EB">
        <w:t xml:space="preserve"> </w:t>
      </w:r>
      <w:r w:rsidR="00C83EB7">
        <w:t>(</w:t>
      </w:r>
      <w:r w:rsidR="00222B5E">
        <w:t xml:space="preserve">noting </w:t>
      </w:r>
      <w:r w:rsidR="004E67A0">
        <w:t>student athletes</w:t>
      </w:r>
      <w:r w:rsidR="006C7689">
        <w:t xml:space="preserve"> chose to try out for sports teams </w:t>
      </w:r>
      <w:r w:rsidR="004E67A0">
        <w:t xml:space="preserve">and </w:t>
      </w:r>
      <w:r w:rsidR="006C7689">
        <w:t>accepted drug testing as a condition for participation</w:t>
      </w:r>
      <w:r w:rsidR="003176FB">
        <w:t>).</w:t>
      </w:r>
      <w:r w:rsidR="00C83EB7">
        <w:t xml:space="preserve"> </w:t>
      </w:r>
      <w:r w:rsidR="003176FB">
        <w:t xml:space="preserve"> The majority also incorrectly relies</w:t>
      </w:r>
      <w:r w:rsidR="00F17805">
        <w:t xml:space="preserve"> on</w:t>
      </w:r>
      <w:r w:rsidR="003176FB">
        <w:t xml:space="preserve"> </w:t>
      </w:r>
      <w:r w:rsidR="00A83D7B">
        <w:rPr>
          <w:u w:val="single"/>
        </w:rPr>
        <w:t>Quon</w:t>
      </w:r>
      <w:r w:rsidR="00F17805">
        <w:t>, where</w:t>
      </w:r>
      <w:r w:rsidR="003176FB">
        <w:t xml:space="preserve"> a city employee was explicitly told </w:t>
      </w:r>
      <w:r w:rsidR="00222B5E">
        <w:t>he</w:t>
      </w:r>
      <w:r w:rsidR="003176FB">
        <w:t xml:space="preserve"> should not have an expectation of pri</w:t>
      </w:r>
      <w:r w:rsidR="00D62BF0">
        <w:t xml:space="preserve">vacy over anything stored on </w:t>
      </w:r>
      <w:r w:rsidR="00F17805">
        <w:t xml:space="preserve">his </w:t>
      </w:r>
      <w:r w:rsidR="003176FB">
        <w:t>government-issued device</w:t>
      </w:r>
      <w:r w:rsidR="00A83D7B">
        <w:t>.</w:t>
      </w:r>
      <w:r w:rsidR="00B41835">
        <w:t xml:space="preserve"> </w:t>
      </w:r>
      <w:r w:rsidR="00F17805" w:rsidRPr="00F17805">
        <w:rPr>
          <w:u w:val="single"/>
        </w:rPr>
        <w:t>See</w:t>
      </w:r>
      <w:r w:rsidR="00F17805">
        <w:t xml:space="preserve"> 560 U.S. at </w:t>
      </w:r>
      <w:r w:rsidR="00B41835">
        <w:t>762</w:t>
      </w:r>
      <w:r w:rsidR="008646FB">
        <w:t>.</w:t>
      </w:r>
      <w:r w:rsidR="00843457">
        <w:t xml:space="preserve"> </w:t>
      </w:r>
      <w:r w:rsidR="003176FB">
        <w:t xml:space="preserve"> </w:t>
      </w:r>
      <w:r w:rsidR="00843457">
        <w:t>B</w:t>
      </w:r>
      <w:r w:rsidR="003176FB">
        <w:t xml:space="preserve">oth </w:t>
      </w:r>
      <w:r w:rsidR="00843457">
        <w:t>cases turn on the</w:t>
      </w:r>
      <w:r w:rsidR="00A83D7B">
        <w:t xml:space="preserve"> voluntary nature of the circumstances. </w:t>
      </w:r>
      <w:r w:rsidR="003176FB">
        <w:t xml:space="preserve"> </w:t>
      </w:r>
      <w:r w:rsidR="00A83D7B">
        <w:t xml:space="preserve">The employee in </w:t>
      </w:r>
      <w:r w:rsidR="00A83D7B">
        <w:rPr>
          <w:u w:val="single"/>
        </w:rPr>
        <w:t>Quon</w:t>
      </w:r>
      <w:r w:rsidR="00A83D7B">
        <w:t xml:space="preserve"> </w:t>
      </w:r>
      <w:r w:rsidR="00A83D7B" w:rsidRPr="008C3D8B">
        <w:rPr>
          <w:i/>
        </w:rPr>
        <w:t>chose</w:t>
      </w:r>
      <w:r w:rsidR="00A83D7B">
        <w:t xml:space="preserve"> to accept the phone </w:t>
      </w:r>
      <w:r w:rsidR="006C7689">
        <w:t>knowing the consequences</w:t>
      </w:r>
      <w:r w:rsidR="008C3D8B">
        <w:t xml:space="preserve">, </w:t>
      </w:r>
      <w:r w:rsidR="008C3D8B" w:rsidRPr="008C3D8B">
        <w:rPr>
          <w:u w:val="single"/>
        </w:rPr>
        <w:t>see id.</w:t>
      </w:r>
      <w:r w:rsidR="008C3D8B">
        <w:t xml:space="preserve">, </w:t>
      </w:r>
      <w:r w:rsidR="006C7689">
        <w:t>and</w:t>
      </w:r>
      <w:r w:rsidR="00A83D7B">
        <w:t xml:space="preserve"> the students in </w:t>
      </w:r>
      <w:r w:rsidR="00A83D7B">
        <w:rPr>
          <w:u w:val="single"/>
        </w:rPr>
        <w:t>Vernonia</w:t>
      </w:r>
      <w:r w:rsidR="003176FB">
        <w:t xml:space="preserve"> </w:t>
      </w:r>
      <w:r w:rsidR="003176FB" w:rsidRPr="008C3D8B">
        <w:rPr>
          <w:i/>
        </w:rPr>
        <w:t>chose</w:t>
      </w:r>
      <w:r w:rsidR="003176FB">
        <w:t xml:space="preserve"> to try out for </w:t>
      </w:r>
      <w:r w:rsidR="008C3D8B">
        <w:t xml:space="preserve">sports teams, </w:t>
      </w:r>
      <w:r w:rsidR="008C3D8B" w:rsidRPr="008C3D8B">
        <w:rPr>
          <w:u w:val="single"/>
        </w:rPr>
        <w:t>s</w:t>
      </w:r>
      <w:r w:rsidR="0058437F">
        <w:rPr>
          <w:u w:val="single"/>
        </w:rPr>
        <w:t>ee</w:t>
      </w:r>
      <w:r w:rsidR="00B41835" w:rsidRPr="00B41835">
        <w:t xml:space="preserve"> </w:t>
      </w:r>
      <w:r w:rsidR="00B41835">
        <w:t xml:space="preserve">515 U.S. at 657. </w:t>
      </w:r>
      <w:r w:rsidR="00843457">
        <w:t xml:space="preserve"> </w:t>
      </w:r>
    </w:p>
    <w:p w14:paraId="47F3256F" w14:textId="493EF231" w:rsidR="00DF0322" w:rsidRPr="008C3D8B" w:rsidRDefault="00843457" w:rsidP="008C3D8B">
      <w:pPr>
        <w:spacing w:line="480" w:lineRule="auto"/>
        <w:ind w:firstLine="720"/>
        <w:rPr>
          <w:u w:val="single"/>
        </w:rPr>
      </w:pPr>
      <w:r>
        <w:t xml:space="preserve">The majority completely ignores the lack of </w:t>
      </w:r>
      <w:r w:rsidR="00054F05">
        <w:t xml:space="preserve">student </w:t>
      </w:r>
      <w:r>
        <w:t>voluntariness</w:t>
      </w:r>
      <w:r w:rsidR="008C3D8B">
        <w:t xml:space="preserve"> here.  T</w:t>
      </w:r>
      <w:r w:rsidR="00D62BF0">
        <w:t>he students did not elect to use the uPads</w:t>
      </w:r>
      <w:r w:rsidR="003C36EB">
        <w:t>,</w:t>
      </w:r>
      <w:r w:rsidR="00D62BF0">
        <w:t xml:space="preserve"> nor </w:t>
      </w:r>
      <w:r w:rsidR="008C3D8B">
        <w:t xml:space="preserve">were they on </w:t>
      </w:r>
      <w:r w:rsidR="00D62BF0">
        <w:t>notice th</w:t>
      </w:r>
      <w:r w:rsidR="008C3D8B">
        <w:t>at FHS could search the uPads</w:t>
      </w:r>
      <w:r w:rsidR="00D62BF0">
        <w:t xml:space="preserve">. </w:t>
      </w:r>
      <w:r w:rsidR="00A83D7B">
        <w:t xml:space="preserve"> </w:t>
      </w:r>
      <w:r w:rsidR="00D62BF0">
        <w:t>FHS</w:t>
      </w:r>
      <w:r w:rsidR="00A83D7B">
        <w:t xml:space="preserve"> required</w:t>
      </w:r>
      <w:r w:rsidR="00D62BF0">
        <w:t xml:space="preserve"> its students</w:t>
      </w:r>
      <w:r w:rsidR="00A83D7B">
        <w:t xml:space="preserve"> to use the </w:t>
      </w:r>
      <w:r w:rsidR="00094C2E">
        <w:t>uPads</w:t>
      </w:r>
      <w:r w:rsidR="00A83D7B">
        <w:t xml:space="preserve"> </w:t>
      </w:r>
      <w:r w:rsidR="00AE7CD1">
        <w:t xml:space="preserve">as a system for communicating with other classmates and teachers. </w:t>
      </w:r>
      <w:r w:rsidR="00BE1849">
        <w:t xml:space="preserve"> </w:t>
      </w:r>
      <w:r w:rsidR="00AE7CD1">
        <w:t>The school</w:t>
      </w:r>
      <w:r w:rsidR="006C7689">
        <w:t xml:space="preserve"> mandated</w:t>
      </w:r>
      <w:r w:rsidR="00A83D7B">
        <w:t xml:space="preserve"> th</w:t>
      </w:r>
      <w:r w:rsidR="003C36EB">
        <w:t>at FHS students</w:t>
      </w:r>
      <w:r w:rsidR="00AE7CD1">
        <w:t xml:space="preserve"> bring the</w:t>
      </w:r>
      <w:r w:rsidR="00094C2E">
        <w:t xml:space="preserve"> uPads</w:t>
      </w:r>
      <w:r w:rsidR="006C7689">
        <w:t xml:space="preserve"> to school every day. </w:t>
      </w:r>
      <w:r w:rsidR="00BE1849">
        <w:t xml:space="preserve"> </w:t>
      </w:r>
      <w:r w:rsidR="006C7689">
        <w:t>However,</w:t>
      </w:r>
      <w:r w:rsidR="00A83D7B">
        <w:t xml:space="preserve"> they were not put on no</w:t>
      </w:r>
      <w:r w:rsidR="006C7689">
        <w:t xml:space="preserve">tice in any way that their conversations in FV-Messenger could </w:t>
      </w:r>
      <w:r w:rsidR="006C7689">
        <w:lastRenderedPageBreak/>
        <w:t>be searched</w:t>
      </w:r>
      <w:r w:rsidR="00222B5E">
        <w:t xml:space="preserve"> until the school suddenly asked them to sign the Consent Form</w:t>
      </w:r>
      <w:r w:rsidR="00A83D7B">
        <w:t>.</w:t>
      </w:r>
      <w:r w:rsidR="009026B5">
        <w:t xml:space="preserve"> </w:t>
      </w:r>
      <w:r w:rsidR="00D62BF0">
        <w:t xml:space="preserve"> </w:t>
      </w:r>
      <w:r w:rsidR="001742F8">
        <w:t xml:space="preserve">Unlike in </w:t>
      </w:r>
      <w:r w:rsidR="001742F8">
        <w:rPr>
          <w:u w:val="single"/>
        </w:rPr>
        <w:t>Vernonia</w:t>
      </w:r>
      <w:r w:rsidR="001742F8">
        <w:t xml:space="preserve"> and </w:t>
      </w:r>
      <w:r w:rsidR="001742F8">
        <w:rPr>
          <w:u w:val="single"/>
        </w:rPr>
        <w:t>Quon</w:t>
      </w:r>
      <w:r w:rsidR="001742F8">
        <w:t xml:space="preserve">, the FHS students </w:t>
      </w:r>
      <w:r w:rsidR="007C1EB9">
        <w:t>had</w:t>
      </w:r>
      <w:r w:rsidR="00A83D7B">
        <w:t xml:space="preserve"> a </w:t>
      </w:r>
      <w:r w:rsidR="00D62BF0">
        <w:t>reasonable</w:t>
      </w:r>
      <w:r w:rsidR="00A83D7B">
        <w:t xml:space="preserve"> expectation of privacy</w:t>
      </w:r>
      <w:r w:rsidR="00D62BF0">
        <w:t xml:space="preserve"> in</w:t>
      </w:r>
      <w:r w:rsidR="00A83D7B">
        <w:t xml:space="preserve"> </w:t>
      </w:r>
      <w:r w:rsidR="001742F8">
        <w:t xml:space="preserve">their </w:t>
      </w:r>
      <w:r w:rsidR="00E3671A">
        <w:t>conve</w:t>
      </w:r>
      <w:r w:rsidR="001742F8">
        <w:t>rsations in FV-Messenger.</w:t>
      </w:r>
      <w:r w:rsidR="00E3671A">
        <w:t xml:space="preserve"> </w:t>
      </w:r>
    </w:p>
    <w:p w14:paraId="45D43F38" w14:textId="710B3493" w:rsidR="00A83D7B" w:rsidRPr="00FB058D" w:rsidRDefault="00A83D7B" w:rsidP="00FB058D">
      <w:pPr>
        <w:jc w:val="center"/>
        <w:rPr>
          <w:b/>
          <w:smallCaps/>
        </w:rPr>
      </w:pPr>
      <w:r w:rsidRPr="00FB058D">
        <w:rPr>
          <w:b/>
          <w:smallCaps/>
        </w:rPr>
        <w:t>II.</w:t>
      </w:r>
    </w:p>
    <w:p w14:paraId="746F688F" w14:textId="0EE25804" w:rsidR="00A83D7B" w:rsidRDefault="001742F8" w:rsidP="00FB058D">
      <w:pPr>
        <w:jc w:val="center"/>
        <w:rPr>
          <w:b/>
          <w:smallCaps/>
        </w:rPr>
      </w:pPr>
      <w:r>
        <w:rPr>
          <w:b/>
          <w:smallCaps/>
        </w:rPr>
        <w:t xml:space="preserve">The Search of the Tablets was </w:t>
      </w:r>
      <w:r w:rsidR="00A83D7B" w:rsidRPr="00FB058D">
        <w:rPr>
          <w:b/>
          <w:smallCaps/>
        </w:rPr>
        <w:t>Intrusive</w:t>
      </w:r>
    </w:p>
    <w:p w14:paraId="01C1BA56" w14:textId="77777777" w:rsidR="00FB058D" w:rsidRPr="00FB058D" w:rsidRDefault="00FB058D" w:rsidP="00FB058D">
      <w:pPr>
        <w:jc w:val="center"/>
        <w:rPr>
          <w:b/>
          <w:smallCaps/>
        </w:rPr>
      </w:pPr>
    </w:p>
    <w:p w14:paraId="1633FCC3" w14:textId="24D06C3B" w:rsidR="00A83D7B" w:rsidRDefault="00A83D7B" w:rsidP="00A83D7B">
      <w:pPr>
        <w:spacing w:line="480" w:lineRule="auto"/>
        <w:ind w:firstLine="720"/>
        <w:rPr>
          <w:b/>
        </w:rPr>
      </w:pPr>
      <w:r>
        <w:t xml:space="preserve">The IT administrators were tasked with </w:t>
      </w:r>
      <w:r w:rsidR="00D62BF0">
        <w:t>examining</w:t>
      </w:r>
      <w:r>
        <w:t xml:space="preserve"> hundreds of highly personal messages sent by students. </w:t>
      </w:r>
      <w:r w:rsidR="00D52BFF">
        <w:t xml:space="preserve"> The Fourth Amendment protects the privacy of personal communications. </w:t>
      </w:r>
      <w:r w:rsidR="00D52BFF">
        <w:rPr>
          <w:u w:val="single"/>
        </w:rPr>
        <w:t>See</w:t>
      </w:r>
      <w:r w:rsidR="00D52BFF">
        <w:t xml:space="preserve"> </w:t>
      </w:r>
      <w:r w:rsidR="00D52BFF">
        <w:rPr>
          <w:u w:val="single"/>
        </w:rPr>
        <w:t>Katz</w:t>
      </w:r>
      <w:r w:rsidR="00D52BFF">
        <w:t xml:space="preserve">, 389 U.S. </w:t>
      </w:r>
      <w:r w:rsidR="0063534E">
        <w:t>at</w:t>
      </w:r>
      <w:r w:rsidR="00D52BFF">
        <w:t xml:space="preserve"> 352. </w:t>
      </w:r>
      <w:r w:rsidR="001C4D48">
        <w:t xml:space="preserve"> </w:t>
      </w:r>
      <w:r>
        <w:t>Again</w:t>
      </w:r>
      <w:r w:rsidR="008646FB">
        <w:t>,</w:t>
      </w:r>
      <w:r>
        <w:t xml:space="preserve"> the Court in </w:t>
      </w:r>
      <w:r>
        <w:rPr>
          <w:u w:val="single"/>
        </w:rPr>
        <w:t>Quon</w:t>
      </w:r>
      <w:r w:rsidR="00D62BF0">
        <w:t xml:space="preserve"> noted that a</w:t>
      </w:r>
      <w:r>
        <w:t xml:space="preserve"> search of </w:t>
      </w:r>
      <w:r w:rsidR="00D62BF0">
        <w:t>one’s</w:t>
      </w:r>
      <w:r>
        <w:t xml:space="preserve"> </w:t>
      </w:r>
      <w:r w:rsidR="00D62BF0">
        <w:t xml:space="preserve">electronic </w:t>
      </w:r>
      <w:r>
        <w:t xml:space="preserve">messages can reveal “intimate details” of </w:t>
      </w:r>
      <w:r w:rsidR="00D62BF0">
        <w:t>an individual’s</w:t>
      </w:r>
      <w:r>
        <w:t xml:space="preserve"> personal life.</w:t>
      </w:r>
      <w:r w:rsidR="00FC20CE">
        <w:t xml:space="preserve"> </w:t>
      </w:r>
      <w:r w:rsidR="00FC20CE">
        <w:rPr>
          <w:u w:val="single"/>
        </w:rPr>
        <w:t>See</w:t>
      </w:r>
      <w:r w:rsidR="00B41835">
        <w:t xml:space="preserve"> 560 U.S. at 763.</w:t>
      </w:r>
      <w:r w:rsidR="0058437F">
        <w:t xml:space="preserve"> </w:t>
      </w:r>
      <w:r w:rsidR="008101C4">
        <w:t xml:space="preserve"> Although </w:t>
      </w:r>
      <w:r>
        <w:t>the</w:t>
      </w:r>
      <w:r w:rsidR="008101C4">
        <w:t xml:space="preserve"> case turned on a numb</w:t>
      </w:r>
      <w:r w:rsidR="008D22C0">
        <w:t xml:space="preserve">er of factors not at issue here, </w:t>
      </w:r>
      <w:r w:rsidR="006D6996">
        <w:t xml:space="preserve">the Court </w:t>
      </w:r>
      <w:r w:rsidR="008D22C0">
        <w:t>noted</w:t>
      </w:r>
      <w:r>
        <w:t xml:space="preserve"> the </w:t>
      </w:r>
      <w:r w:rsidR="008D22C0">
        <w:t xml:space="preserve">potential </w:t>
      </w:r>
      <w:r>
        <w:t xml:space="preserve">invasiveness of reading </w:t>
      </w:r>
      <w:r w:rsidR="00D62BF0">
        <w:t>an individual’</w:t>
      </w:r>
      <w:r>
        <w:t xml:space="preserve">s </w:t>
      </w:r>
      <w:r w:rsidR="00D62BF0">
        <w:t xml:space="preserve">electronic </w:t>
      </w:r>
      <w:r>
        <w:t xml:space="preserve">messages.  </w:t>
      </w:r>
    </w:p>
    <w:p w14:paraId="60A29DF4" w14:textId="628402DA" w:rsidR="000F031B" w:rsidRDefault="00A83D7B" w:rsidP="00A168F6">
      <w:pPr>
        <w:spacing w:line="480" w:lineRule="auto"/>
        <w:ind w:firstLine="720"/>
      </w:pPr>
      <w:r>
        <w:t>The world is becoming increasingly connect</w:t>
      </w:r>
      <w:r w:rsidR="0021790D">
        <w:t>ed via electronic communication</w:t>
      </w:r>
      <w:r>
        <w:t xml:space="preserve">. </w:t>
      </w:r>
      <w:r w:rsidR="00D52BFF">
        <w:t xml:space="preserve"> </w:t>
      </w:r>
      <w:r w:rsidR="008D22C0">
        <w:t>The reality of modern society requires that individuals</w:t>
      </w:r>
      <w:r>
        <w:t xml:space="preserve"> exchange </w:t>
      </w:r>
      <w:r w:rsidR="00D52BFF">
        <w:t>the most intimate details of their</w:t>
      </w:r>
      <w:r>
        <w:t xml:space="preserve"> lives </w:t>
      </w:r>
      <w:r w:rsidR="008D22C0">
        <w:t xml:space="preserve">via electronic mediums.  We cannot allow </w:t>
      </w:r>
      <w:r w:rsidR="00D5488B">
        <w:t xml:space="preserve">technology to erode </w:t>
      </w:r>
      <w:r w:rsidR="008D22C0">
        <w:t>an individual’s fundamental right to privacy in personal communications</w:t>
      </w:r>
      <w:r>
        <w:t xml:space="preserve">. </w:t>
      </w:r>
      <w:r w:rsidR="0021790D">
        <w:t xml:space="preserve"> </w:t>
      </w:r>
      <w:r w:rsidR="008D22C0">
        <w:t>Students at FHS use</w:t>
      </w:r>
      <w:r>
        <w:t xml:space="preserve"> FV-Messenger as they would any other </w:t>
      </w:r>
      <w:r w:rsidR="0021790D">
        <w:t xml:space="preserve">electronic </w:t>
      </w:r>
      <w:r>
        <w:t>messaging service.</w:t>
      </w:r>
      <w:r w:rsidR="001C4D48">
        <w:t xml:space="preserve"> </w:t>
      </w:r>
      <w:r>
        <w:t xml:space="preserve"> They </w:t>
      </w:r>
      <w:r w:rsidR="00D52BFF">
        <w:t xml:space="preserve">often exchange communications of a personal nature, as </w:t>
      </w:r>
      <w:r w:rsidR="00814089">
        <w:t xml:space="preserve">one might expect </w:t>
      </w:r>
      <w:r w:rsidR="00D52BFF">
        <w:t>any</w:t>
      </w:r>
      <w:r>
        <w:t xml:space="preserve"> high school student</w:t>
      </w:r>
      <w:r w:rsidR="00D5488B">
        <w:t xml:space="preserve"> to do</w:t>
      </w:r>
      <w:r>
        <w:t xml:space="preserve">. </w:t>
      </w:r>
      <w:r w:rsidR="000E0E67">
        <w:t xml:space="preserve"> </w:t>
      </w:r>
      <w:r>
        <w:t xml:space="preserve">Allowing such a search would </w:t>
      </w:r>
      <w:r w:rsidR="00D52BFF">
        <w:t>authorize</w:t>
      </w:r>
      <w:r>
        <w:t xml:space="preserve"> school administrators </w:t>
      </w:r>
      <w:r w:rsidR="00D52BFF">
        <w:t>to</w:t>
      </w:r>
      <w:r>
        <w:t xml:space="preserve"> </w:t>
      </w:r>
      <w:r w:rsidR="00D52BFF">
        <w:t>pry</w:t>
      </w:r>
      <w:r>
        <w:t xml:space="preserve"> into a student’s romantic </w:t>
      </w:r>
      <w:r w:rsidR="00D52BFF">
        <w:t>entanglements</w:t>
      </w:r>
      <w:r>
        <w:t xml:space="preserve">, </w:t>
      </w:r>
      <w:r w:rsidR="00D52BFF">
        <w:t xml:space="preserve">family </w:t>
      </w:r>
      <w:r>
        <w:t>hardship</w:t>
      </w:r>
      <w:r w:rsidR="000E0E67">
        <w:t>s,</w:t>
      </w:r>
      <w:r>
        <w:t xml:space="preserve"> and </w:t>
      </w:r>
      <w:r w:rsidR="00D52BFF">
        <w:t>intimate</w:t>
      </w:r>
      <w:r w:rsidR="002F3910">
        <w:t xml:space="preserve"> thoughts</w:t>
      </w:r>
      <w:r>
        <w:t xml:space="preserve">. </w:t>
      </w:r>
      <w:r w:rsidR="000E0E67">
        <w:t xml:space="preserve"> </w:t>
      </w:r>
      <w:r>
        <w:t xml:space="preserve">If </w:t>
      </w:r>
      <w:r w:rsidR="001429D0">
        <w:t>a search that can reveal such intimate and robust details about one’s life</w:t>
      </w:r>
      <w:r w:rsidR="000E0E67">
        <w:t xml:space="preserve"> is </w:t>
      </w:r>
      <w:r w:rsidR="001429D0">
        <w:t>not deemed</w:t>
      </w:r>
      <w:r w:rsidR="000E0E67">
        <w:t xml:space="preserve"> intrusive</w:t>
      </w:r>
      <w:r w:rsidR="007E54FE">
        <w:t>,</w:t>
      </w:r>
      <w:r w:rsidR="000E0E67">
        <w:t xml:space="preserve"> the</w:t>
      </w:r>
      <w:r>
        <w:t>n it is difficult to</w:t>
      </w:r>
      <w:r w:rsidR="00D5488B">
        <w:t xml:space="preserve"> imagine </w:t>
      </w:r>
      <w:r w:rsidR="001429D0">
        <w:t>what would</w:t>
      </w:r>
      <w:r>
        <w:t>.</w:t>
      </w:r>
      <w:r w:rsidR="000E0E67">
        <w:t xml:space="preserve"> </w:t>
      </w:r>
      <w:r>
        <w:t xml:space="preserve"> Accordingly,</w:t>
      </w:r>
      <w:r w:rsidR="001429D0">
        <w:t xml:space="preserve"> this</w:t>
      </w:r>
      <w:r w:rsidR="000E0E67">
        <w:t xml:space="preserve"> search was intrusive </w:t>
      </w:r>
      <w:r>
        <w:t xml:space="preserve">in the light of the legitimate expectation of privacy </w:t>
      </w:r>
      <w:r w:rsidR="000E0E67">
        <w:t xml:space="preserve">FHS </w:t>
      </w:r>
      <w:r>
        <w:t xml:space="preserve">students have </w:t>
      </w:r>
      <w:r w:rsidR="001429D0">
        <w:t>in the highly private contents of their</w:t>
      </w:r>
      <w:r>
        <w:t xml:space="preserve"> message</w:t>
      </w:r>
      <w:r w:rsidR="000E0E67">
        <w:t>s</w:t>
      </w:r>
      <w:r>
        <w:t>.</w:t>
      </w:r>
    </w:p>
    <w:p w14:paraId="7D6E6060" w14:textId="77777777" w:rsidR="00A168F6" w:rsidRDefault="00A168F6" w:rsidP="00A168F6">
      <w:pPr>
        <w:spacing w:line="480" w:lineRule="auto"/>
        <w:ind w:firstLine="720"/>
      </w:pPr>
    </w:p>
    <w:p w14:paraId="0E743465" w14:textId="77777777" w:rsidR="00A168F6" w:rsidRDefault="00A168F6" w:rsidP="00A168F6">
      <w:pPr>
        <w:spacing w:line="480" w:lineRule="auto"/>
        <w:ind w:firstLine="720"/>
      </w:pPr>
    </w:p>
    <w:p w14:paraId="04F0DBD8" w14:textId="272EA9F0" w:rsidR="00A83D7B" w:rsidRPr="00FB058D" w:rsidRDefault="00A83D7B" w:rsidP="00FB058D">
      <w:pPr>
        <w:jc w:val="center"/>
        <w:rPr>
          <w:b/>
          <w:smallCaps/>
        </w:rPr>
      </w:pPr>
      <w:r w:rsidRPr="00FB058D">
        <w:rPr>
          <w:b/>
          <w:smallCaps/>
        </w:rPr>
        <w:lastRenderedPageBreak/>
        <w:t>III.</w:t>
      </w:r>
    </w:p>
    <w:p w14:paraId="443A2611" w14:textId="05D337C4" w:rsidR="00A83D7B" w:rsidRDefault="00A83D7B" w:rsidP="00FB058D">
      <w:pPr>
        <w:jc w:val="center"/>
        <w:rPr>
          <w:b/>
          <w:smallCaps/>
        </w:rPr>
      </w:pPr>
      <w:r w:rsidRPr="00FB058D">
        <w:rPr>
          <w:b/>
          <w:smallCaps/>
        </w:rPr>
        <w:t>The Search was Unjustified</w:t>
      </w:r>
    </w:p>
    <w:p w14:paraId="00161F48" w14:textId="77777777" w:rsidR="00FB058D" w:rsidRPr="00FB058D" w:rsidRDefault="00FB058D" w:rsidP="00FB058D">
      <w:pPr>
        <w:jc w:val="center"/>
        <w:rPr>
          <w:b/>
          <w:smallCaps/>
        </w:rPr>
      </w:pPr>
    </w:p>
    <w:p w14:paraId="1D4E56D7" w14:textId="0CA0AE53" w:rsidR="00A83D7B" w:rsidRDefault="00A83D7B" w:rsidP="00A83D7B">
      <w:pPr>
        <w:spacing w:line="480" w:lineRule="auto"/>
        <w:ind w:firstLine="720"/>
      </w:pPr>
      <w:r>
        <w:t>There must be some e</w:t>
      </w:r>
      <w:r w:rsidR="00BE7B29">
        <w:t>vidence of an actual problem with</w:t>
      </w:r>
      <w:r>
        <w:t xml:space="preserve"> a certain l</w:t>
      </w:r>
      <w:r w:rsidR="009E75E7">
        <w:t>evel of immediacy to justify a search by a school</w:t>
      </w:r>
      <w:r>
        <w:t xml:space="preserve">. </w:t>
      </w:r>
      <w:r w:rsidRPr="0058437F">
        <w:rPr>
          <w:u w:val="single"/>
        </w:rPr>
        <w:t>See</w:t>
      </w:r>
      <w:r>
        <w:t xml:space="preserve"> </w:t>
      </w:r>
      <w:r>
        <w:rPr>
          <w:u w:val="single"/>
        </w:rPr>
        <w:t>Vernonia</w:t>
      </w:r>
      <w:r w:rsidR="00B41835">
        <w:t xml:space="preserve">, </w:t>
      </w:r>
      <w:r w:rsidR="008E058F">
        <w:t>515 U.S. at 660</w:t>
      </w:r>
      <w:r>
        <w:t xml:space="preserve">. </w:t>
      </w:r>
      <w:r w:rsidR="00BE7B29">
        <w:t xml:space="preserve"> </w:t>
      </w:r>
      <w:r>
        <w:t xml:space="preserve">In </w:t>
      </w:r>
      <w:r>
        <w:rPr>
          <w:u w:val="single"/>
        </w:rPr>
        <w:t>Vernonia</w:t>
      </w:r>
      <w:r>
        <w:t xml:space="preserve">, </w:t>
      </w:r>
      <w:r w:rsidR="00BE7B29">
        <w:t xml:space="preserve">there was a sufficient level of immediacy to warrant interdiction when a large </w:t>
      </w:r>
      <w:r w:rsidR="001429D0">
        <w:t>portion</w:t>
      </w:r>
      <w:r w:rsidR="00BE7B29">
        <w:t xml:space="preserve"> of the student body was </w:t>
      </w:r>
      <w:r>
        <w:t>“in a state of rebellion</w:t>
      </w:r>
      <w:r w:rsidR="007E54FE">
        <w:t xml:space="preserve"> . . . </w:t>
      </w:r>
      <w:r>
        <w:t xml:space="preserve">fueled by alcohol and drug abuse.” </w:t>
      </w:r>
      <w:r w:rsidR="00C039A2">
        <w:rPr>
          <w:u w:val="single"/>
        </w:rPr>
        <w:t>See</w:t>
      </w:r>
      <w:r w:rsidR="00C039A2" w:rsidRPr="003D0B2A">
        <w:t xml:space="preserve"> </w:t>
      </w:r>
      <w:r w:rsidR="00C039A2">
        <w:rPr>
          <w:u w:val="single"/>
        </w:rPr>
        <w:t>i</w:t>
      </w:r>
      <w:r w:rsidR="008E058F" w:rsidRPr="00D314CF">
        <w:rPr>
          <w:u w:val="single"/>
        </w:rPr>
        <w:t>d.</w:t>
      </w:r>
      <w:r w:rsidR="00BE7B29">
        <w:t xml:space="preserve"> at 663.  </w:t>
      </w:r>
      <w:r w:rsidRPr="008E058F">
        <w:t>The</w:t>
      </w:r>
      <w:r>
        <w:t xml:space="preserve"> school </w:t>
      </w:r>
      <w:r w:rsidR="001429D0">
        <w:t>also justified its</w:t>
      </w:r>
      <w:r>
        <w:t xml:space="preserve"> search of student athletes because of the special positi</w:t>
      </w:r>
      <w:r w:rsidR="001429D0">
        <w:t xml:space="preserve">on they held </w:t>
      </w:r>
      <w:r w:rsidR="003D0B2A">
        <w:t xml:space="preserve">at the </w:t>
      </w:r>
      <w:r w:rsidR="001429D0">
        <w:t>school</w:t>
      </w:r>
      <w:r w:rsidR="009E75E7">
        <w:t>.</w:t>
      </w:r>
      <w:r w:rsidR="0058437F">
        <w:t xml:space="preserve"> </w:t>
      </w:r>
      <w:r w:rsidR="0058437F">
        <w:rPr>
          <w:u w:val="single"/>
        </w:rPr>
        <w:t>See</w:t>
      </w:r>
      <w:r w:rsidR="0058437F">
        <w:t xml:space="preserve"> </w:t>
      </w:r>
      <w:r w:rsidR="001C4D48">
        <w:rPr>
          <w:u w:val="single"/>
        </w:rPr>
        <w:t>i</w:t>
      </w:r>
      <w:r w:rsidR="0058437F">
        <w:rPr>
          <w:u w:val="single"/>
        </w:rPr>
        <w:t>d.</w:t>
      </w:r>
      <w:r w:rsidR="009E75E7">
        <w:t xml:space="preserve"> </w:t>
      </w:r>
      <w:r w:rsidR="001429D0">
        <w:t xml:space="preserve">(noting that student athletes are often “role models” for other students and members of the community). </w:t>
      </w:r>
      <w:r w:rsidR="009E75E7">
        <w:t xml:space="preserve"> </w:t>
      </w:r>
      <w:r>
        <w:t xml:space="preserve">In sum, the drug testing policy was grounded in legitimate concerns </w:t>
      </w:r>
      <w:r w:rsidR="001429D0">
        <w:t xml:space="preserve">backed by actual evidence </w:t>
      </w:r>
      <w:r>
        <w:t xml:space="preserve">about drug use within the </w:t>
      </w:r>
      <w:r w:rsidR="001429D0">
        <w:t>specific school at issue.</w:t>
      </w:r>
      <w:r w:rsidR="003D0B2A">
        <w:t xml:space="preserve"> </w:t>
      </w:r>
      <w:r w:rsidR="003D0B2A" w:rsidRPr="003D0B2A">
        <w:rPr>
          <w:u w:val="single"/>
        </w:rPr>
        <w:t>See</w:t>
      </w:r>
      <w:r w:rsidR="003D0B2A">
        <w:t xml:space="preserve"> </w:t>
      </w:r>
      <w:r w:rsidR="003D0B2A" w:rsidRPr="00D9004D">
        <w:rPr>
          <w:u w:val="single"/>
        </w:rPr>
        <w:t>id.</w:t>
      </w:r>
      <w:r w:rsidR="003D0B2A">
        <w:t xml:space="preserve"> </w:t>
      </w:r>
    </w:p>
    <w:p w14:paraId="0BB2671C" w14:textId="25156E41" w:rsidR="00D82CDC" w:rsidRPr="000F031B" w:rsidRDefault="009E75E7" w:rsidP="000F031B">
      <w:pPr>
        <w:spacing w:line="480" w:lineRule="auto"/>
        <w:ind w:firstLine="720"/>
        <w:rPr>
          <w:b/>
        </w:rPr>
      </w:pPr>
      <w:r>
        <w:t xml:space="preserve">The same cannot be said for </w:t>
      </w:r>
      <w:r w:rsidR="001429D0">
        <w:t>this case</w:t>
      </w:r>
      <w:r>
        <w:t xml:space="preserve">.  </w:t>
      </w:r>
      <w:r w:rsidR="00C80CA8">
        <w:t>Neither</w:t>
      </w:r>
      <w:r w:rsidR="00A83D7B">
        <w:t xml:space="preserve"> </w:t>
      </w:r>
      <w:r w:rsidR="001C4D48">
        <w:t xml:space="preserve">Mr. </w:t>
      </w:r>
      <w:r w:rsidR="00A83D7B">
        <w:t xml:space="preserve">Girardi </w:t>
      </w:r>
      <w:r w:rsidR="00C80CA8">
        <w:t>n</w:t>
      </w:r>
      <w:r w:rsidR="00A83D7B">
        <w:t>or a</w:t>
      </w:r>
      <w:r w:rsidR="00C80CA8">
        <w:t xml:space="preserve">ny other school official had </w:t>
      </w:r>
      <w:r w:rsidR="0013145E">
        <w:t xml:space="preserve">specific </w:t>
      </w:r>
      <w:r w:rsidR="00A83D7B">
        <w:t xml:space="preserve">evidence to suggest that FHS students were abusing </w:t>
      </w:r>
      <w:r w:rsidR="00C80CA8">
        <w:t xml:space="preserve">illegal </w:t>
      </w:r>
      <w:r w:rsidR="00A83D7B">
        <w:t>drugs</w:t>
      </w:r>
      <w:r w:rsidR="00C80CA8">
        <w:t xml:space="preserve"> or StudyMedz.  </w:t>
      </w:r>
      <w:r w:rsidR="0013145E">
        <w:t>The evidence FHS used to justify the search—that another school had</w:t>
      </w:r>
      <w:r w:rsidR="00222B5E">
        <w:t xml:space="preserve"> defiant students</w:t>
      </w:r>
      <w:r w:rsidR="00D9004D">
        <w:t xml:space="preserve"> and</w:t>
      </w:r>
      <w:r w:rsidR="0013145E">
        <w:t xml:space="preserve"> a drug problem—does not meet the requisite level of specificity</w:t>
      </w:r>
      <w:r w:rsidR="0058437F">
        <w:t>.</w:t>
      </w:r>
      <w:r w:rsidR="0013145E">
        <w:t xml:space="preserve"> </w:t>
      </w:r>
      <w:r w:rsidR="0058437F">
        <w:t xml:space="preserve"> </w:t>
      </w:r>
      <w:r w:rsidR="0013145E">
        <w:t>In addition,</w:t>
      </w:r>
      <w:r w:rsidR="001C4D48">
        <w:t xml:space="preserve"> </w:t>
      </w:r>
      <w:r w:rsidR="0013145E">
        <w:t>FHS’</w:t>
      </w:r>
      <w:r w:rsidR="00697B6D">
        <w:t>s</w:t>
      </w:r>
      <w:r w:rsidR="0013145E">
        <w:t xml:space="preserve"> motivation for conducting the search was actually </w:t>
      </w:r>
      <w:r w:rsidR="00D9004D">
        <w:t xml:space="preserve">motivated by </w:t>
      </w:r>
      <w:r w:rsidR="001C4D48">
        <w:t>Mr.</w:t>
      </w:r>
      <w:r w:rsidR="00A83D7B">
        <w:t xml:space="preserve"> Girardi’s </w:t>
      </w:r>
      <w:r w:rsidR="0013145E">
        <w:t xml:space="preserve">need to </w:t>
      </w:r>
      <w:r w:rsidR="00D40C48">
        <w:t xml:space="preserve">determine why the students viewed him in </w:t>
      </w:r>
      <w:r w:rsidR="0013145E">
        <w:t xml:space="preserve">a negative light.  </w:t>
      </w:r>
      <w:r w:rsidR="00EA27E7">
        <w:t>In</w:t>
      </w:r>
      <w:r w:rsidR="00D9004D">
        <w:t xml:space="preserve"> sum</w:t>
      </w:r>
      <w:r w:rsidR="00EA27E7">
        <w:t>,</w:t>
      </w:r>
      <w:r w:rsidR="00D9004D">
        <w:t xml:space="preserve"> I believe</w:t>
      </w:r>
      <w:r w:rsidR="00EA27E7">
        <w:t xml:space="preserve"> </w:t>
      </w:r>
      <w:r w:rsidR="001C4D48">
        <w:t xml:space="preserve">Mr. </w:t>
      </w:r>
      <w:r w:rsidR="00D40C48">
        <w:t>Girardi’s impermissible justification for the sear</w:t>
      </w:r>
      <w:r w:rsidR="00D9004D">
        <w:t>ch violated Judge</w:t>
      </w:r>
      <w:r w:rsidR="001C4D48">
        <w:t>’s Fourth and Fourteenth Amendment</w:t>
      </w:r>
      <w:r w:rsidR="00D40C48">
        <w:t xml:space="preserve"> rights. </w:t>
      </w:r>
    </w:p>
    <w:p w14:paraId="3197BD18" w14:textId="253E1078" w:rsidR="001C4D48" w:rsidRDefault="000F031B" w:rsidP="000F031B">
      <w:pPr>
        <w:rPr>
          <w:b/>
          <w:smallCaps/>
        </w:rPr>
      </w:pPr>
      <w:r>
        <w:rPr>
          <w:b/>
          <w:smallCaps/>
        </w:rPr>
        <w:br w:type="page"/>
      </w:r>
    </w:p>
    <w:p w14:paraId="3F4BEB8A" w14:textId="2836D269" w:rsidR="0090628B" w:rsidRDefault="0090628B" w:rsidP="0090628B">
      <w:pPr>
        <w:spacing w:line="480" w:lineRule="auto"/>
        <w:rPr>
          <w:b/>
        </w:rPr>
      </w:pPr>
      <w:r w:rsidRPr="0090628B">
        <w:rPr>
          <w:b/>
        </w:rPr>
        <w:lastRenderedPageBreak/>
        <w:t>GREEN,</w:t>
      </w:r>
      <w:r>
        <w:rPr>
          <w:b/>
        </w:rPr>
        <w:t xml:space="preserve"> </w:t>
      </w:r>
      <w:r>
        <w:rPr>
          <w:b/>
          <w:i/>
        </w:rPr>
        <w:t>Circuit Judge</w:t>
      </w:r>
      <w:r>
        <w:rPr>
          <w:b/>
        </w:rPr>
        <w:t>, concurring in part and dissenting in part:</w:t>
      </w:r>
    </w:p>
    <w:p w14:paraId="3E4DE5FB" w14:textId="2AAA0C80" w:rsidR="00CA1BD4" w:rsidRDefault="001C4D48" w:rsidP="0090628B">
      <w:pPr>
        <w:spacing w:line="480" w:lineRule="auto"/>
      </w:pPr>
      <w:r>
        <w:tab/>
        <w:t>The majority</w:t>
      </w:r>
      <w:r w:rsidR="00CA1BD4">
        <w:t xml:space="preserve"> holds that a student who wishes to peacefully express dissent over the direction of his school may not do so. </w:t>
      </w:r>
      <w:r>
        <w:t xml:space="preserve"> </w:t>
      </w:r>
      <w:r w:rsidR="00CA1BD4">
        <w:t>This holding is an incredibly dangerous precedent to se</w:t>
      </w:r>
      <w:r>
        <w:t>t.  What other options</w:t>
      </w:r>
      <w:r w:rsidR="00CA1BD4">
        <w:t xml:space="preserve"> does Judge have to express his disapproval of Mr. Girardi?</w:t>
      </w:r>
      <w:r>
        <w:t xml:space="preserve"> </w:t>
      </w:r>
      <w:r w:rsidR="00CA1BD4">
        <w:t xml:space="preserve"> Are students now expected to bite their tongues </w:t>
      </w:r>
      <w:r>
        <w:t>when they disagree</w:t>
      </w:r>
      <w:r w:rsidR="00CA1BD4">
        <w:t xml:space="preserve"> with a school policy? </w:t>
      </w:r>
      <w:r>
        <w:t xml:space="preserve"> </w:t>
      </w:r>
      <w:r w:rsidR="00CA1BD4">
        <w:t xml:space="preserve">To disallow this type of speech </w:t>
      </w:r>
      <w:r>
        <w:t>flies</w:t>
      </w:r>
      <w:r w:rsidR="00CA1BD4">
        <w:t xml:space="preserve"> in the face of</w:t>
      </w:r>
      <w:r w:rsidR="00420FAA">
        <w:t xml:space="preserve"> free speech principles e</w:t>
      </w:r>
      <w:r>
        <w:t>ngrained in the Constitution</w:t>
      </w:r>
      <w:r w:rsidR="00CA1BD4">
        <w:t xml:space="preserve">.  While I agree with the majority that </w:t>
      </w:r>
      <w:r w:rsidR="00145A08">
        <w:t>the school’s search of FV-Messenger was reasonable, I whole-heartedly dissent from the ma</w:t>
      </w:r>
      <w:r w:rsidR="00246566">
        <w:t>jority’s decision that Judge’s P</w:t>
      </w:r>
      <w:r w:rsidR="00145A08">
        <w:t>ost was disruptive to the</w:t>
      </w:r>
      <w:r>
        <w:t xml:space="preserve"> school’s educational objectives</w:t>
      </w:r>
      <w:r w:rsidR="00420FAA">
        <w:t>,</w:t>
      </w:r>
      <w:r w:rsidR="00814089">
        <w:t xml:space="preserve"> and thus not in violation of the First Amendment</w:t>
      </w:r>
      <w:r w:rsidR="00145A08">
        <w:t xml:space="preserve">. </w:t>
      </w:r>
    </w:p>
    <w:p w14:paraId="76A57C15" w14:textId="7FCF8140" w:rsidR="00145A08" w:rsidRPr="00855843" w:rsidRDefault="00145A08" w:rsidP="00855843">
      <w:pPr>
        <w:jc w:val="center"/>
        <w:rPr>
          <w:b/>
          <w:smallCaps/>
        </w:rPr>
      </w:pPr>
      <w:r w:rsidRPr="00855843">
        <w:rPr>
          <w:b/>
          <w:smallCaps/>
        </w:rPr>
        <w:t>I.</w:t>
      </w:r>
    </w:p>
    <w:p w14:paraId="3F135F93" w14:textId="13FB5D74" w:rsidR="00855843" w:rsidRPr="00855843" w:rsidRDefault="00855843" w:rsidP="00855843">
      <w:pPr>
        <w:spacing w:line="480" w:lineRule="auto"/>
        <w:jc w:val="center"/>
        <w:rPr>
          <w:b/>
          <w:smallCaps/>
        </w:rPr>
      </w:pPr>
      <w:r w:rsidRPr="00855843">
        <w:rPr>
          <w:b/>
          <w:smallCaps/>
        </w:rPr>
        <w:t>Technology</w:t>
      </w:r>
    </w:p>
    <w:p w14:paraId="2023032B" w14:textId="3BC6CA72" w:rsidR="001C4D48" w:rsidRDefault="001C4D48" w:rsidP="001C4D48">
      <w:pPr>
        <w:spacing w:line="480" w:lineRule="auto"/>
        <w:ind w:firstLine="720"/>
      </w:pPr>
      <w:r>
        <w:t>Though I agree that schools</w:t>
      </w:r>
      <w:r w:rsidR="00855843">
        <w:t xml:space="preserve"> have an i</w:t>
      </w:r>
      <w:r>
        <w:t xml:space="preserve">nterest in regulating </w:t>
      </w:r>
      <w:r w:rsidR="00855843">
        <w:t>speech that occurs over</w:t>
      </w:r>
      <w:r w:rsidR="00420FAA">
        <w:t xml:space="preserve"> school-issued uPads</w:t>
      </w:r>
      <w:r w:rsidR="00855843">
        <w:t xml:space="preserve">, I disagree that the pervasiveness of </w:t>
      </w:r>
      <w:r>
        <w:t>technology increases the chance of school disruption.  The majority cites</w:t>
      </w:r>
      <w:r w:rsidR="00855843">
        <w:t xml:space="preserve"> </w:t>
      </w:r>
      <w:r w:rsidR="00F91792">
        <w:rPr>
          <w:u w:val="single"/>
        </w:rPr>
        <w:t>Bell</w:t>
      </w:r>
      <w:r w:rsidR="00420FAA">
        <w:t xml:space="preserve"> </w:t>
      </w:r>
      <w:r w:rsidR="00855843">
        <w:t xml:space="preserve">as evidence that technology increases disruption in schools because </w:t>
      </w:r>
      <w:r w:rsidR="00F91792">
        <w:t xml:space="preserve">it allows </w:t>
      </w:r>
      <w:r w:rsidR="00855843">
        <w:t xml:space="preserve">students </w:t>
      </w:r>
      <w:r w:rsidR="00420FAA">
        <w:t xml:space="preserve">to </w:t>
      </w:r>
      <w:r w:rsidR="00855843">
        <w:t xml:space="preserve">communicate at </w:t>
      </w:r>
      <w:r w:rsidR="00F91792">
        <w:t>any time</w:t>
      </w:r>
      <w:r w:rsidR="00855843">
        <w:t>.</w:t>
      </w:r>
      <w:r w:rsidR="00D82CDC">
        <w:t xml:space="preserve"> </w:t>
      </w:r>
      <w:r w:rsidR="00C13770">
        <w:t xml:space="preserve"> </w:t>
      </w:r>
      <w:r>
        <w:t>However, that case is far different than</w:t>
      </w:r>
      <w:r w:rsidR="00855843">
        <w:t xml:space="preserve"> the </w:t>
      </w:r>
      <w:r w:rsidR="00F91792">
        <w:t>one</w:t>
      </w:r>
      <w:r w:rsidR="00814089">
        <w:t xml:space="preserve"> here</w:t>
      </w:r>
      <w:r w:rsidR="00855843">
        <w:t xml:space="preserve">. </w:t>
      </w:r>
      <w:r>
        <w:t xml:space="preserve"> </w:t>
      </w:r>
      <w:r w:rsidR="00855843">
        <w:t xml:space="preserve">In </w:t>
      </w:r>
      <w:r w:rsidR="00855843">
        <w:rPr>
          <w:u w:val="single"/>
        </w:rPr>
        <w:t>Bell</w:t>
      </w:r>
      <w:r>
        <w:t>, the student recorded</w:t>
      </w:r>
      <w:r w:rsidR="00855843">
        <w:t xml:space="preserve"> a threatening rap video directed </w:t>
      </w:r>
      <w:r>
        <w:t>at a</w:t>
      </w:r>
      <w:r w:rsidR="00855843">
        <w:t xml:space="preserve"> teacher and posted it to his personal social media page.</w:t>
      </w:r>
      <w:r w:rsidR="00420FAA">
        <w:t xml:space="preserve"> </w:t>
      </w:r>
      <w:r w:rsidR="00420FAA" w:rsidRPr="00420FAA">
        <w:rPr>
          <w:u w:val="single"/>
        </w:rPr>
        <w:t>See</w:t>
      </w:r>
      <w:r w:rsidR="00420FAA">
        <w:t xml:space="preserve"> </w:t>
      </w:r>
      <w:r w:rsidR="00420FAA" w:rsidRPr="00420FAA">
        <w:rPr>
          <w:u w:val="single"/>
        </w:rPr>
        <w:t>id.</w:t>
      </w:r>
      <w:r w:rsidR="00420FAA">
        <w:t xml:space="preserve"> at 392.  </w:t>
      </w:r>
      <w:r w:rsidR="00855843">
        <w:t>The</w:t>
      </w:r>
      <w:r>
        <w:t xml:space="preserve"> </w:t>
      </w:r>
      <w:r w:rsidR="00154478">
        <w:t>C</w:t>
      </w:r>
      <w:r w:rsidR="00105648">
        <w:t xml:space="preserve">ourt </w:t>
      </w:r>
      <w:r>
        <w:t>held that the</w:t>
      </w:r>
      <w:r w:rsidR="00855843">
        <w:t xml:space="preserve"> school had a </w:t>
      </w:r>
      <w:r w:rsidR="00F91792">
        <w:t>greater</w:t>
      </w:r>
      <w:r w:rsidR="00855843">
        <w:t xml:space="preserve"> interest in </w:t>
      </w:r>
      <w:r>
        <w:t>mitigating</w:t>
      </w:r>
      <w:r w:rsidR="00855843">
        <w:t xml:space="preserve"> </w:t>
      </w:r>
      <w:r>
        <w:t>violent</w:t>
      </w:r>
      <w:r w:rsidR="00143FA6">
        <w:t xml:space="preserve">, </w:t>
      </w:r>
      <w:r>
        <w:t>electronic speech</w:t>
      </w:r>
      <w:r w:rsidR="00855843">
        <w:t xml:space="preserve"> </w:t>
      </w:r>
      <w:r>
        <w:t>aimed at</w:t>
      </w:r>
      <w:r w:rsidR="00855843">
        <w:t xml:space="preserve"> tea</w:t>
      </w:r>
      <w:r>
        <w:t xml:space="preserve">chers because </w:t>
      </w:r>
      <w:r w:rsidR="00F91792">
        <w:t>the digital platform increased the video’s reach</w:t>
      </w:r>
      <w:r>
        <w:t xml:space="preserve">. </w:t>
      </w:r>
      <w:r w:rsidR="00105648" w:rsidRPr="00EB30E1">
        <w:rPr>
          <w:u w:val="single"/>
        </w:rPr>
        <w:t>See</w:t>
      </w:r>
      <w:r w:rsidR="00105648" w:rsidRPr="00420FAA">
        <w:t xml:space="preserve"> </w:t>
      </w:r>
      <w:r w:rsidR="00105648" w:rsidRPr="00EB30E1">
        <w:rPr>
          <w:u w:val="single"/>
        </w:rPr>
        <w:t>id</w:t>
      </w:r>
      <w:r w:rsidR="00AC1189" w:rsidRPr="00EB30E1">
        <w:rPr>
          <w:u w:val="single"/>
        </w:rPr>
        <w:t>.</w:t>
      </w:r>
      <w:r w:rsidRPr="00420FAA">
        <w:t xml:space="preserve"> </w:t>
      </w:r>
      <w:r w:rsidR="00AC1189" w:rsidRPr="00420FAA">
        <w:t xml:space="preserve"> </w:t>
      </w:r>
      <w:r>
        <w:t xml:space="preserve">Therefore, the use of technology in </w:t>
      </w:r>
      <w:r>
        <w:rPr>
          <w:u w:val="single"/>
        </w:rPr>
        <w:t>Bell</w:t>
      </w:r>
      <w:r>
        <w:t xml:space="preserve"> magnified the video’s threat to the school’s safety. </w:t>
      </w:r>
      <w:r>
        <w:rPr>
          <w:u w:val="single"/>
        </w:rPr>
        <w:t>See</w:t>
      </w:r>
      <w:r>
        <w:t xml:space="preserve"> </w:t>
      </w:r>
      <w:r>
        <w:rPr>
          <w:u w:val="single"/>
        </w:rPr>
        <w:t>id</w:t>
      </w:r>
      <w:r w:rsidRPr="00143FA6">
        <w:rPr>
          <w:u w:val="single"/>
        </w:rPr>
        <w:t>.</w:t>
      </w:r>
      <w:r>
        <w:t xml:space="preserve"> </w:t>
      </w:r>
    </w:p>
    <w:p w14:paraId="654655EE" w14:textId="0B247AF0" w:rsidR="00855843" w:rsidRDefault="001C4D48" w:rsidP="001C4D48">
      <w:pPr>
        <w:spacing w:line="480" w:lineRule="auto"/>
        <w:ind w:firstLine="720"/>
      </w:pPr>
      <w:r>
        <w:t>Here,</w:t>
      </w:r>
      <w:r w:rsidR="00855843">
        <w:t xml:space="preserve"> </w:t>
      </w:r>
      <w:r w:rsidR="007D471B">
        <w:t>Judge’s speech did not incite threats of violence</w:t>
      </w:r>
      <w:r w:rsidR="00855843">
        <w:t>.</w:t>
      </w:r>
      <w:r>
        <w:t xml:space="preserve">  Judge </w:t>
      </w:r>
      <w:r w:rsidR="00855843">
        <w:t>attempted to engage in a peaceful dialogue about the</w:t>
      </w:r>
      <w:r w:rsidR="00F91792">
        <w:t xml:space="preserve"> school’s</w:t>
      </w:r>
      <w:r w:rsidR="00855843">
        <w:t xml:space="preserve"> </w:t>
      </w:r>
      <w:r w:rsidR="00F91792">
        <w:t>Policies</w:t>
      </w:r>
      <w:r w:rsidR="00855843">
        <w:t xml:space="preserve"> and used technology as a means to reach </w:t>
      </w:r>
      <w:r>
        <w:t>the students</w:t>
      </w:r>
      <w:r w:rsidR="00855843">
        <w:t>.</w:t>
      </w:r>
      <w:r>
        <w:t xml:space="preserve"> </w:t>
      </w:r>
      <w:r w:rsidR="007D471B">
        <w:t xml:space="preserve"> </w:t>
      </w:r>
      <w:r w:rsidR="004720D1">
        <w:t xml:space="preserve">If Judge had nailed his 74 Reasons to the principal’s door, it would have likely taken the students </w:t>
      </w:r>
      <w:r w:rsidR="00222B5E">
        <w:t>just as long to read</w:t>
      </w:r>
      <w:r w:rsidR="004720D1">
        <w:t xml:space="preserve">.  </w:t>
      </w:r>
      <w:r w:rsidR="003924F2">
        <w:t>Simply</w:t>
      </w:r>
      <w:r w:rsidR="00855843">
        <w:t xml:space="preserve"> because technology is the most effect</w:t>
      </w:r>
      <w:r w:rsidR="007A6A48">
        <w:t>ive</w:t>
      </w:r>
      <w:r w:rsidR="00855843">
        <w:t xml:space="preserve"> </w:t>
      </w:r>
      <w:r w:rsidR="00F91792">
        <w:t>way</w:t>
      </w:r>
      <w:r w:rsidR="00855843">
        <w:t xml:space="preserve"> to </w:t>
      </w:r>
      <w:r>
        <w:t xml:space="preserve">reach </w:t>
      </w:r>
      <w:r>
        <w:lastRenderedPageBreak/>
        <w:t xml:space="preserve">students </w:t>
      </w:r>
      <w:r w:rsidR="00855843">
        <w:t>does not mean</w:t>
      </w:r>
      <w:r>
        <w:t xml:space="preserve"> students should be punished for</w:t>
      </w:r>
      <w:r w:rsidR="00855843">
        <w:t xml:space="preserve"> using t</w:t>
      </w:r>
      <w:r>
        <w:t>echnology to spread a peaceful message critiquing the administration</w:t>
      </w:r>
      <w:r w:rsidR="00855843">
        <w:t xml:space="preserve">. </w:t>
      </w:r>
    </w:p>
    <w:p w14:paraId="761B9E25" w14:textId="30833397" w:rsidR="00855843" w:rsidRDefault="00855843" w:rsidP="008646FB">
      <w:pPr>
        <w:jc w:val="center"/>
        <w:rPr>
          <w:b/>
        </w:rPr>
      </w:pPr>
      <w:r>
        <w:rPr>
          <w:b/>
        </w:rPr>
        <w:t>II.</w:t>
      </w:r>
    </w:p>
    <w:p w14:paraId="345EEF0A" w14:textId="6CD5CCFB" w:rsidR="00855843" w:rsidRPr="008646FB" w:rsidRDefault="00855843" w:rsidP="008646FB">
      <w:pPr>
        <w:jc w:val="center"/>
        <w:rPr>
          <w:b/>
          <w:smallCaps/>
        </w:rPr>
      </w:pPr>
      <w:r w:rsidRPr="008646FB">
        <w:rPr>
          <w:b/>
          <w:smallCaps/>
        </w:rPr>
        <w:t>Disruption</w:t>
      </w:r>
    </w:p>
    <w:p w14:paraId="372C0324" w14:textId="77777777" w:rsidR="008646FB" w:rsidRPr="007A6A48" w:rsidRDefault="008646FB" w:rsidP="008646FB">
      <w:pPr>
        <w:jc w:val="center"/>
        <w:rPr>
          <w:b/>
        </w:rPr>
      </w:pPr>
    </w:p>
    <w:p w14:paraId="582356AD" w14:textId="53068FDB" w:rsidR="005971A4" w:rsidRDefault="007A6A48" w:rsidP="001C4D48">
      <w:pPr>
        <w:spacing w:line="480" w:lineRule="auto"/>
        <w:ind w:firstLine="720"/>
      </w:pPr>
      <w:r>
        <w:rPr>
          <w:u w:val="single"/>
        </w:rPr>
        <w:t>Tinker</w:t>
      </w:r>
      <w:r w:rsidR="00F91792" w:rsidRPr="003924F2">
        <w:t xml:space="preserve"> </w:t>
      </w:r>
      <w:r w:rsidR="001C4D48">
        <w:t>requires that a school justif</w:t>
      </w:r>
      <w:r w:rsidR="00D206C9">
        <w:t>y</w:t>
      </w:r>
      <w:r w:rsidR="00D8057B">
        <w:t xml:space="preserve"> </w:t>
      </w:r>
      <w:r w:rsidR="001C4D48">
        <w:t>regulations on student</w:t>
      </w:r>
      <w:r w:rsidR="00D8057B">
        <w:t xml:space="preserve"> speech </w:t>
      </w:r>
      <w:r w:rsidR="00ED5C30">
        <w:t xml:space="preserve">by </w:t>
      </w:r>
      <w:r w:rsidR="001C4D48">
        <w:t>show</w:t>
      </w:r>
      <w:r w:rsidR="00ED5C30">
        <w:t>ing</w:t>
      </w:r>
      <w:r w:rsidR="001C4D48">
        <w:t xml:space="preserve"> that the prohibition</w:t>
      </w:r>
      <w:r w:rsidR="00BF56C9">
        <w:t xml:space="preserve"> “was caused by something more than a mere desire to avoid discomfort and unpleasantness that always accompany an unpopular viewpoint.” </w:t>
      </w:r>
      <w:r w:rsidR="003924F2" w:rsidRPr="003924F2">
        <w:rPr>
          <w:u w:val="single"/>
        </w:rPr>
        <w:t>See</w:t>
      </w:r>
      <w:r w:rsidR="003924F2">
        <w:t xml:space="preserve"> </w:t>
      </w:r>
      <w:r w:rsidR="00D82CDC">
        <w:t xml:space="preserve">393 U.S. </w:t>
      </w:r>
      <w:r w:rsidR="003924F2">
        <w:t xml:space="preserve">at </w:t>
      </w:r>
      <w:r w:rsidR="00D82CDC">
        <w:t>509.</w:t>
      </w:r>
      <w:r w:rsidR="001C4D48">
        <w:t xml:space="preserve">  A school</w:t>
      </w:r>
      <w:r w:rsidR="00BF56C9">
        <w:t xml:space="preserve"> cannot flatly ban speech that</w:t>
      </w:r>
      <w:r w:rsidR="003924F2">
        <w:t xml:space="preserve"> may e</w:t>
      </w:r>
      <w:r w:rsidR="001C4D48">
        <w:t>licit negative responses;</w:t>
      </w:r>
      <w:r w:rsidR="00BF56C9">
        <w:t xml:space="preserve"> there must </w:t>
      </w:r>
      <w:r w:rsidR="008646FB">
        <w:t xml:space="preserve">be </w:t>
      </w:r>
      <w:r w:rsidR="001C4D48">
        <w:t xml:space="preserve">an </w:t>
      </w:r>
      <w:r w:rsidR="00BF56C9">
        <w:t>a</w:t>
      </w:r>
      <w:r w:rsidR="001C4D48">
        <w:t>ctual material disruption in</w:t>
      </w:r>
      <w:r w:rsidR="00BF56C9">
        <w:t xml:space="preserve"> </w:t>
      </w:r>
      <w:r w:rsidR="001C4D48">
        <w:t xml:space="preserve">the school. </w:t>
      </w:r>
      <w:r w:rsidR="00582BB9">
        <w:rPr>
          <w:u w:val="single"/>
        </w:rPr>
        <w:t>See</w:t>
      </w:r>
      <w:r w:rsidR="00582BB9">
        <w:t xml:space="preserve"> </w:t>
      </w:r>
      <w:r w:rsidR="00582BB9">
        <w:rPr>
          <w:u w:val="single"/>
        </w:rPr>
        <w:t>id.</w:t>
      </w:r>
      <w:r w:rsidR="00582BB9">
        <w:t xml:space="preserve"> </w:t>
      </w:r>
      <w:r w:rsidR="001C4D48">
        <w:t xml:space="preserve"> </w:t>
      </w:r>
      <w:r w:rsidR="00582BB9">
        <w:t>There is no possible justification for</w:t>
      </w:r>
      <w:r w:rsidR="00BF56C9">
        <w:t xml:space="preserve"> </w:t>
      </w:r>
      <w:r w:rsidR="001C4D48">
        <w:t>FHS</w:t>
      </w:r>
      <w:r w:rsidR="00BF56C9">
        <w:t xml:space="preserve"> banning Judge’s speech </w:t>
      </w:r>
      <w:r w:rsidR="00582BB9">
        <w:t>other than</w:t>
      </w:r>
      <w:r w:rsidR="00BF56C9">
        <w:t xml:space="preserve"> </w:t>
      </w:r>
      <w:r w:rsidR="00582BB9">
        <w:t>it</w:t>
      </w:r>
      <w:r w:rsidR="00BF56C9">
        <w:t xml:space="preserve"> </w:t>
      </w:r>
      <w:r w:rsidR="00582BB9">
        <w:t>reflects negatively on</w:t>
      </w:r>
      <w:r w:rsidR="00BF56C9">
        <w:t xml:space="preserve"> the </w:t>
      </w:r>
      <w:r w:rsidR="001C4D48">
        <w:t>principal</w:t>
      </w:r>
      <w:r w:rsidR="00BF56C9">
        <w:t xml:space="preserve">. </w:t>
      </w:r>
    </w:p>
    <w:p w14:paraId="62BCE232" w14:textId="1D41A53A" w:rsidR="0082197C" w:rsidRDefault="0082197C" w:rsidP="003D15C4">
      <w:pPr>
        <w:spacing w:line="480" w:lineRule="auto"/>
      </w:pPr>
      <w:r>
        <w:tab/>
        <w:t xml:space="preserve">First, there was no evidence </w:t>
      </w:r>
      <w:r w:rsidR="001C4D48">
        <w:t>that t</w:t>
      </w:r>
      <w:r w:rsidR="00246566">
        <w:t>he P</w:t>
      </w:r>
      <w:r w:rsidR="00060A19">
        <w:t>ost interfered with student</w:t>
      </w:r>
      <w:r w:rsidR="001C4D48">
        <w:t>s</w:t>
      </w:r>
      <w:r w:rsidR="00060A19">
        <w:t>’</w:t>
      </w:r>
      <w:r w:rsidR="001C4D48">
        <w:t xml:space="preserve"> school work</w:t>
      </w:r>
      <w:r>
        <w:t xml:space="preserve">. </w:t>
      </w:r>
      <w:r w:rsidR="001C4D48">
        <w:t xml:space="preserve"> </w:t>
      </w:r>
      <w:r w:rsidR="00246566">
        <w:t>Judge submitted the</w:t>
      </w:r>
      <w:r>
        <w:t xml:space="preserve"> </w:t>
      </w:r>
      <w:r w:rsidR="00246566">
        <w:t>P</w:t>
      </w:r>
      <w:r w:rsidR="001C4D48">
        <w:t>ost at 8:28</w:t>
      </w:r>
      <w:r w:rsidR="00060A19">
        <w:t xml:space="preserve"> </w:t>
      </w:r>
      <w:r w:rsidR="001C4D48">
        <w:t>p</w:t>
      </w:r>
      <w:r w:rsidR="00060A19">
        <w:t>.</w:t>
      </w:r>
      <w:r w:rsidR="001C4D48">
        <w:t>m</w:t>
      </w:r>
      <w:r w:rsidR="00060A19">
        <w:t>.</w:t>
      </w:r>
      <w:r w:rsidR="001C4D48">
        <w:t xml:space="preserve"> on a school night.  T</w:t>
      </w:r>
      <w:r>
        <w:t xml:space="preserve">herefore, the majority of the </w:t>
      </w:r>
      <w:r w:rsidR="00877C45">
        <w:t xml:space="preserve">Post’s </w:t>
      </w:r>
      <w:r>
        <w:t>comments and</w:t>
      </w:r>
      <w:r w:rsidR="001C4D48">
        <w:t xml:space="preserve"> views </w:t>
      </w:r>
      <w:r>
        <w:t>occurred outside of school hours.</w:t>
      </w:r>
      <w:r w:rsidR="001C4D48">
        <w:t xml:space="preserve"> </w:t>
      </w:r>
      <w:r>
        <w:t xml:space="preserve"> Obviously, students are expected to complete a certain degree of school work outside of regular school hours</w:t>
      </w:r>
      <w:r w:rsidR="00ED5C30">
        <w:t>,</w:t>
      </w:r>
      <w:r>
        <w:t xml:space="preserve"> but it </w:t>
      </w:r>
      <w:r w:rsidR="001C4D48">
        <w:t>is unreasonable to expect</w:t>
      </w:r>
      <w:r>
        <w:t xml:space="preserve"> </w:t>
      </w:r>
      <w:r w:rsidR="001C4D48">
        <w:t xml:space="preserve">students to </w:t>
      </w:r>
      <w:r w:rsidR="00582BB9">
        <w:t>be constantly engaged in school work</w:t>
      </w:r>
      <w:r>
        <w:t>.</w:t>
      </w:r>
      <w:r w:rsidR="001C4D48">
        <w:t xml:space="preserve"> </w:t>
      </w:r>
      <w:r>
        <w:t xml:space="preserve"> Students presumably have leisure time </w:t>
      </w:r>
      <w:r w:rsidR="001C4D48">
        <w:t>in which they</w:t>
      </w:r>
      <w:r>
        <w:t xml:space="preserve"> are allowed to do </w:t>
      </w:r>
      <w:r w:rsidR="001C4D48">
        <w:t xml:space="preserve">what </w:t>
      </w:r>
      <w:r>
        <w:t>they wish.</w:t>
      </w:r>
      <w:r w:rsidR="001C4D48">
        <w:t xml:space="preserve">  What better way for students to spend their free time than to engage in discussion with their peers on issues important to them?</w:t>
      </w:r>
      <w:r>
        <w:t xml:space="preserve"> </w:t>
      </w:r>
      <w:r w:rsidR="001C4D48">
        <w:t xml:space="preserve"> </w:t>
      </w:r>
      <w:r>
        <w:t>Thus</w:t>
      </w:r>
      <w:r w:rsidR="00246566">
        <w:t>, the argument that the P</w:t>
      </w:r>
      <w:r w:rsidR="001C4D48">
        <w:t>ost distracted</w:t>
      </w:r>
      <w:r>
        <w:t xml:space="preserve"> students</w:t>
      </w:r>
      <w:r w:rsidR="00E6289E">
        <w:t xml:space="preserve"> from school work does not hold water</w:t>
      </w:r>
      <w:r>
        <w:t xml:space="preserve">. </w:t>
      </w:r>
    </w:p>
    <w:p w14:paraId="71E1731A" w14:textId="1782DEF8" w:rsidR="0082197C" w:rsidRDefault="00E6289E" w:rsidP="003D15C4">
      <w:pPr>
        <w:spacing w:line="480" w:lineRule="auto"/>
      </w:pPr>
      <w:r>
        <w:tab/>
        <w:t>Second, even if the P</w:t>
      </w:r>
      <w:r w:rsidR="001C4D48">
        <w:t>ost w</w:t>
      </w:r>
      <w:r w:rsidR="00083CAE">
        <w:t>ere</w:t>
      </w:r>
      <w:r w:rsidR="001C4D48">
        <w:t xml:space="preserve"> distracting, it </w:t>
      </w:r>
      <w:r w:rsidR="00582BB9">
        <w:t>could</w:t>
      </w:r>
      <w:r w:rsidR="001C4D48">
        <w:t xml:space="preserve"> not have distracted the students for very long.  </w:t>
      </w:r>
      <w:r w:rsidR="00582BB9">
        <w:t>T</w:t>
      </w:r>
      <w:r w:rsidR="001C4D48">
        <w:t>he App archive</w:t>
      </w:r>
      <w:r w:rsidR="00582BB9">
        <w:t>s</w:t>
      </w:r>
      <w:r w:rsidR="001C4D48">
        <w:t xml:space="preserve"> </w:t>
      </w:r>
      <w:r w:rsidR="00582BB9">
        <w:t>posts</w:t>
      </w:r>
      <w:r w:rsidR="001C4D48">
        <w:t xml:space="preserve"> </w:t>
      </w:r>
      <w:r w:rsidR="00582BB9">
        <w:t>once new posts a</w:t>
      </w:r>
      <w:r w:rsidR="001C4D48">
        <w:t>re a</w:t>
      </w:r>
      <w:r>
        <w:t>dded to the discussion section.  T</w:t>
      </w:r>
      <w:r w:rsidR="00582BB9">
        <w:t>he Post was likely on the App’s homepage for only a short period</w:t>
      </w:r>
      <w:r>
        <w:t xml:space="preserve"> of time</w:t>
      </w:r>
      <w:r w:rsidR="00ED5C30">
        <w:t>,</w:t>
      </w:r>
      <w:r>
        <w:t xml:space="preserve"> and, thus, </w:t>
      </w:r>
      <w:r w:rsidR="001C4D48">
        <w:t>any distraction</w:t>
      </w:r>
      <w:r w:rsidR="00582BB9">
        <w:t xml:space="preserve"> to the student body</w:t>
      </w:r>
      <w:r w:rsidR="001C4D48">
        <w:t xml:space="preserve"> would </w:t>
      </w:r>
      <w:r w:rsidR="00582BB9">
        <w:t>not have lasted very long</w:t>
      </w:r>
      <w:r w:rsidR="001C4D48">
        <w:t>.</w:t>
      </w:r>
    </w:p>
    <w:p w14:paraId="79A55C05" w14:textId="06586DA2" w:rsidR="00C81D62" w:rsidRPr="001C4D48" w:rsidRDefault="00C81D62" w:rsidP="003D15C4">
      <w:pPr>
        <w:spacing w:line="480" w:lineRule="auto"/>
      </w:pPr>
      <w:r>
        <w:tab/>
      </w:r>
      <w:r w:rsidR="00E6289E">
        <w:t>Finally, Judge’s P</w:t>
      </w:r>
      <w:r>
        <w:t>ost serves to teach a valuable lesson to st</w:t>
      </w:r>
      <w:r w:rsidR="001C4D48">
        <w:t>udents and faculty at FHS</w:t>
      </w:r>
      <w:r>
        <w:t xml:space="preserve">. </w:t>
      </w:r>
      <w:r w:rsidR="001C4D48">
        <w:t xml:space="preserve"> </w:t>
      </w:r>
      <w:r>
        <w:t>Mr. Steinbrenner</w:t>
      </w:r>
      <w:r w:rsidR="001C4D48">
        <w:t xml:space="preserve"> </w:t>
      </w:r>
      <w:r>
        <w:t xml:space="preserve">lauded </w:t>
      </w:r>
      <w:r w:rsidR="001C4D48">
        <w:t xml:space="preserve">Judge’s </w:t>
      </w:r>
      <w:r w:rsidR="00E6289E">
        <w:t>efforts and planned to use the P</w:t>
      </w:r>
      <w:r w:rsidR="001C4D48">
        <w:t xml:space="preserve">ost to educate his students on </w:t>
      </w:r>
      <w:r w:rsidR="001C4D48">
        <w:lastRenderedPageBreak/>
        <w:t>free speech</w:t>
      </w:r>
      <w:r>
        <w:t>.</w:t>
      </w:r>
      <w:r w:rsidR="001C4D48">
        <w:t xml:space="preserve">  </w:t>
      </w:r>
      <w:r w:rsidR="001C4D48">
        <w:rPr>
          <w:u w:val="single"/>
        </w:rPr>
        <w:t>Tinker</w:t>
      </w:r>
      <w:r w:rsidR="001C4D48">
        <w:t xml:space="preserve"> allows schools to ban speech that runs counter to their educational goals. </w:t>
      </w:r>
      <w:r w:rsidR="001C4D48">
        <w:rPr>
          <w:u w:val="single"/>
        </w:rPr>
        <w:t>See</w:t>
      </w:r>
      <w:r w:rsidR="001C4D48">
        <w:t xml:space="preserve"> </w:t>
      </w:r>
      <w:r w:rsidR="001C4D48" w:rsidRPr="00F91792">
        <w:t>393 U.S. 503</w:t>
      </w:r>
      <w:r w:rsidR="00E6289E">
        <w:t>.  How could Judge’s P</w:t>
      </w:r>
      <w:r w:rsidR="001C4D48">
        <w:t>ost have run counter to FHS’</w:t>
      </w:r>
      <w:r w:rsidR="00697B6D">
        <w:t>s</w:t>
      </w:r>
      <w:r w:rsidR="001C4D48">
        <w:t xml:space="preserve"> educational goals when</w:t>
      </w:r>
      <w:r>
        <w:t xml:space="preserve"> </w:t>
      </w:r>
      <w:r w:rsidR="006D1DE4">
        <w:t>one of FHS’</w:t>
      </w:r>
      <w:r w:rsidR="00697B6D">
        <w:t>s</w:t>
      </w:r>
      <w:r w:rsidR="006D1DE4">
        <w:t xml:space="preserve"> own teachers sought to use </w:t>
      </w:r>
      <w:r w:rsidR="001C4D48">
        <w:t>it for educational purposes</w:t>
      </w:r>
      <w:r w:rsidR="008646FB">
        <w:t>?</w:t>
      </w:r>
      <w:r>
        <w:t xml:space="preserve"> </w:t>
      </w:r>
      <w:r w:rsidR="00E6289E">
        <w:t xml:space="preserve"> Clearly, Judge’s P</w:t>
      </w:r>
      <w:r w:rsidR="001C4D48">
        <w:t xml:space="preserve">ost falls within the standard for permissible speech provided in </w:t>
      </w:r>
      <w:r w:rsidR="001C4D48">
        <w:rPr>
          <w:u w:val="single"/>
        </w:rPr>
        <w:t>Tinker</w:t>
      </w:r>
      <w:r w:rsidR="001C4D48">
        <w:t xml:space="preserve">. </w:t>
      </w:r>
    </w:p>
    <w:p w14:paraId="045D4F82" w14:textId="0C0669A1" w:rsidR="00C81D62" w:rsidRPr="007A6A48" w:rsidRDefault="00C81D62" w:rsidP="003D15C4">
      <w:pPr>
        <w:spacing w:line="480" w:lineRule="auto"/>
      </w:pPr>
      <w:r>
        <w:tab/>
        <w:t>In conclusion, I cannot join the majority’s opinion that Jud</w:t>
      </w:r>
      <w:r w:rsidR="00E6289E">
        <w:t>ge’s P</w:t>
      </w:r>
      <w:r w:rsidR="001C4D48">
        <w:t>ost disrupted</w:t>
      </w:r>
      <w:r w:rsidR="006C04AB">
        <w:t xml:space="preserve"> the school environment at</w:t>
      </w:r>
      <w:r w:rsidR="001C4D48">
        <w:t xml:space="preserve"> FHS</w:t>
      </w:r>
      <w:r>
        <w:t>.</w:t>
      </w:r>
      <w:r w:rsidR="001C4D48">
        <w:t xml:space="preserve"> </w:t>
      </w:r>
      <w:r w:rsidR="006C04AB">
        <w:t xml:space="preserve"> The Post was</w:t>
      </w:r>
      <w:r>
        <w:t xml:space="preserve"> a valid exercis</w:t>
      </w:r>
      <w:r w:rsidR="001C4D48">
        <w:t>e of free speech and one that society</w:t>
      </w:r>
      <w:r>
        <w:t xml:space="preserve"> should encourage students across the country to </w:t>
      </w:r>
      <w:r w:rsidR="00E5137C">
        <w:t>emulate</w:t>
      </w:r>
      <w:r>
        <w:t xml:space="preserve">. </w:t>
      </w:r>
      <w:r w:rsidR="001C4D48">
        <w:t xml:space="preserve"> </w:t>
      </w:r>
      <w:r>
        <w:t>If</w:t>
      </w:r>
      <w:r w:rsidR="001C4D48">
        <w:t xml:space="preserve"> history has taught us nothing else, it is that preventing</w:t>
      </w:r>
      <w:r>
        <w:t xml:space="preserve"> </w:t>
      </w:r>
      <w:r w:rsidR="001C4D48">
        <w:t xml:space="preserve">young </w:t>
      </w:r>
      <w:r>
        <w:t xml:space="preserve">people </w:t>
      </w:r>
      <w:r w:rsidR="001C4D48">
        <w:t xml:space="preserve">from peacefully voicing their opinions </w:t>
      </w:r>
      <w:r>
        <w:t xml:space="preserve">is a detriment to </w:t>
      </w:r>
      <w:r w:rsidR="001C4D48">
        <w:t xml:space="preserve">both </w:t>
      </w:r>
      <w:r>
        <w:t xml:space="preserve">themselves and their community. </w:t>
      </w:r>
    </w:p>
    <w:p w14:paraId="0DE68C80" w14:textId="09ED05B8" w:rsidR="00DB3DBC" w:rsidRDefault="00DB3DBC" w:rsidP="003D15C4">
      <w:pPr>
        <w:spacing w:line="480" w:lineRule="auto"/>
      </w:pPr>
    </w:p>
    <w:p w14:paraId="795E64B4" w14:textId="77777777" w:rsidR="004A34FA" w:rsidRDefault="004A34FA" w:rsidP="003D15C4">
      <w:pPr>
        <w:spacing w:line="480" w:lineRule="auto"/>
      </w:pPr>
    </w:p>
    <w:p w14:paraId="354A529D" w14:textId="77777777" w:rsidR="004A34FA" w:rsidRDefault="004A34FA" w:rsidP="003D15C4">
      <w:pPr>
        <w:spacing w:line="480" w:lineRule="auto"/>
      </w:pPr>
    </w:p>
    <w:p w14:paraId="7F50295F" w14:textId="77777777" w:rsidR="004A34FA" w:rsidRDefault="004A34FA" w:rsidP="003D15C4">
      <w:pPr>
        <w:spacing w:line="480" w:lineRule="auto"/>
      </w:pPr>
    </w:p>
    <w:p w14:paraId="415027A2" w14:textId="77777777" w:rsidR="004A34FA" w:rsidRDefault="004A34FA" w:rsidP="003D15C4">
      <w:pPr>
        <w:spacing w:line="480" w:lineRule="auto"/>
      </w:pPr>
    </w:p>
    <w:p w14:paraId="3B0D5116" w14:textId="77777777" w:rsidR="004A34FA" w:rsidRDefault="004A34FA" w:rsidP="003D15C4">
      <w:pPr>
        <w:spacing w:line="480" w:lineRule="auto"/>
      </w:pPr>
    </w:p>
    <w:p w14:paraId="08EC8DAA" w14:textId="77777777" w:rsidR="004A34FA" w:rsidRDefault="004A34FA" w:rsidP="003D15C4">
      <w:pPr>
        <w:spacing w:line="480" w:lineRule="auto"/>
      </w:pPr>
    </w:p>
    <w:p w14:paraId="76036FF9" w14:textId="77777777" w:rsidR="004A34FA" w:rsidRDefault="004A34FA" w:rsidP="003D15C4">
      <w:pPr>
        <w:spacing w:line="480" w:lineRule="auto"/>
      </w:pPr>
    </w:p>
    <w:p w14:paraId="7CEB8CA7" w14:textId="77777777" w:rsidR="004A34FA" w:rsidRDefault="004A34FA" w:rsidP="003D15C4">
      <w:pPr>
        <w:spacing w:line="480" w:lineRule="auto"/>
      </w:pPr>
    </w:p>
    <w:p w14:paraId="7D0EDFF4" w14:textId="46FECFB0" w:rsidR="00323A77" w:rsidRDefault="00323A77" w:rsidP="00D314CF">
      <w:pPr>
        <w:sectPr w:rsidR="00323A77" w:rsidSect="00D314CF">
          <w:footerReference w:type="default" r:id="rId17"/>
          <w:pgSz w:w="12240" w:h="15840"/>
          <w:pgMar w:top="1440" w:right="1440" w:bottom="1440" w:left="1440" w:header="720" w:footer="720" w:gutter="0"/>
          <w:pgNumType w:start="1"/>
          <w:cols w:space="720"/>
          <w:docGrid w:linePitch="360"/>
        </w:sectPr>
      </w:pPr>
    </w:p>
    <w:p w14:paraId="41DE8AD4" w14:textId="1180B5C5" w:rsidR="00323A77" w:rsidRDefault="00323A77" w:rsidP="003D15C4">
      <w:pPr>
        <w:spacing w:line="480" w:lineRule="auto"/>
      </w:pPr>
    </w:p>
    <w:p w14:paraId="54811247" w14:textId="77777777" w:rsidR="004A34FA" w:rsidRDefault="004A34FA" w:rsidP="004A34FA">
      <w:pPr>
        <w:widowControl w:val="0"/>
        <w:jc w:val="center"/>
        <w:rPr>
          <w:rFonts w:cs="Times New Roman"/>
        </w:rPr>
      </w:pPr>
      <w:r>
        <w:rPr>
          <w:rFonts w:cs="Times New Roman"/>
        </w:rPr>
        <w:t>(U.S. SUPREME COURT ORDER LIST: 578 U.S.)</w:t>
      </w:r>
    </w:p>
    <w:p w14:paraId="76A70BE6" w14:textId="77777777" w:rsidR="004A34FA" w:rsidRDefault="004A34FA" w:rsidP="004A34FA">
      <w:pPr>
        <w:widowControl w:val="0"/>
        <w:jc w:val="center"/>
        <w:rPr>
          <w:rFonts w:cs="Times New Roman"/>
        </w:rPr>
      </w:pPr>
    </w:p>
    <w:p w14:paraId="01807C28" w14:textId="77777777" w:rsidR="004A34FA" w:rsidRDefault="004A34FA" w:rsidP="004A34FA">
      <w:pPr>
        <w:widowControl w:val="0"/>
        <w:jc w:val="center"/>
        <w:rPr>
          <w:rFonts w:cs="Times New Roman"/>
        </w:rPr>
      </w:pPr>
    </w:p>
    <w:p w14:paraId="3927B8EA" w14:textId="54B4C9BC" w:rsidR="004A34FA" w:rsidRDefault="00E10867" w:rsidP="004A34FA">
      <w:pPr>
        <w:widowControl w:val="0"/>
        <w:jc w:val="center"/>
        <w:rPr>
          <w:rFonts w:cs="Times New Roman"/>
        </w:rPr>
      </w:pPr>
      <w:r>
        <w:rPr>
          <w:rFonts w:cs="Times New Roman"/>
        </w:rPr>
        <w:t>Thursday</w:t>
      </w:r>
      <w:r w:rsidR="004A34FA">
        <w:rPr>
          <w:rFonts w:cs="Times New Roman"/>
        </w:rPr>
        <w:t xml:space="preserve">, </w:t>
      </w:r>
      <w:r>
        <w:rPr>
          <w:rFonts w:cs="Times New Roman"/>
        </w:rPr>
        <w:t>October 12</w:t>
      </w:r>
      <w:r w:rsidR="004A34FA">
        <w:rPr>
          <w:rFonts w:cs="Times New Roman"/>
        </w:rPr>
        <w:t>, 2017</w:t>
      </w:r>
    </w:p>
    <w:p w14:paraId="43EDAD32" w14:textId="77777777" w:rsidR="004A34FA" w:rsidRDefault="004A34FA" w:rsidP="004A34FA">
      <w:pPr>
        <w:widowControl w:val="0"/>
        <w:jc w:val="center"/>
        <w:rPr>
          <w:rFonts w:cs="Times New Roman"/>
        </w:rPr>
      </w:pPr>
    </w:p>
    <w:p w14:paraId="557E0010" w14:textId="77777777" w:rsidR="004A34FA" w:rsidRDefault="004A34FA" w:rsidP="00552AB8">
      <w:pPr>
        <w:widowControl w:val="0"/>
        <w:rPr>
          <w:rFonts w:cs="Times New Roman"/>
        </w:rPr>
      </w:pPr>
    </w:p>
    <w:p w14:paraId="5DD55082" w14:textId="77777777" w:rsidR="004A34FA" w:rsidRDefault="004A34FA" w:rsidP="004A34FA">
      <w:pPr>
        <w:widowControl w:val="0"/>
        <w:jc w:val="center"/>
        <w:rPr>
          <w:rFonts w:cs="Times New Roman"/>
        </w:rPr>
      </w:pPr>
      <w:r>
        <w:rPr>
          <w:rFonts w:cs="Times New Roman"/>
        </w:rPr>
        <w:t>CERTIORARI GRANTED</w:t>
      </w:r>
    </w:p>
    <w:p w14:paraId="5B7E7E3D" w14:textId="77777777" w:rsidR="004A34FA" w:rsidRDefault="004A34FA" w:rsidP="004A34FA">
      <w:pPr>
        <w:widowControl w:val="0"/>
        <w:jc w:val="center"/>
        <w:rPr>
          <w:rFonts w:cs="Times New Roman"/>
        </w:rPr>
      </w:pPr>
    </w:p>
    <w:p w14:paraId="1EBDE366" w14:textId="77777777" w:rsidR="004A34FA" w:rsidRDefault="004A34FA" w:rsidP="004A34FA">
      <w:pPr>
        <w:widowControl w:val="0"/>
        <w:jc w:val="center"/>
        <w:rPr>
          <w:rFonts w:cs="Times New Roman"/>
        </w:rPr>
      </w:pPr>
      <w:r>
        <w:rPr>
          <w:rFonts w:cs="Times New Roman"/>
        </w:rPr>
        <w:t>No. 16-1420</w:t>
      </w:r>
    </w:p>
    <w:p w14:paraId="75C96F7B" w14:textId="77777777" w:rsidR="004A34FA" w:rsidRDefault="004A34FA" w:rsidP="004A34FA">
      <w:pPr>
        <w:widowControl w:val="0"/>
        <w:jc w:val="center"/>
        <w:rPr>
          <w:rFonts w:cs="Times New Roman"/>
        </w:rPr>
      </w:pPr>
    </w:p>
    <w:p w14:paraId="4BC6C110" w14:textId="4A380E95" w:rsidR="004A34FA" w:rsidRPr="00917867" w:rsidRDefault="004A34FA" w:rsidP="004A34FA">
      <w:pPr>
        <w:widowControl w:val="0"/>
        <w:jc w:val="center"/>
        <w:rPr>
          <w:rFonts w:cs="Times New Roman"/>
          <w:smallCaps/>
        </w:rPr>
      </w:pPr>
      <w:r>
        <w:rPr>
          <w:rFonts w:cs="Times New Roman"/>
          <w:smallCaps/>
        </w:rPr>
        <w:t>Derek Judge</w:t>
      </w:r>
    </w:p>
    <w:p w14:paraId="22E95490" w14:textId="77777777" w:rsidR="004A34FA" w:rsidRPr="00917867" w:rsidRDefault="004A34FA" w:rsidP="004A34FA">
      <w:pPr>
        <w:widowControl w:val="0"/>
        <w:jc w:val="center"/>
        <w:rPr>
          <w:rFonts w:cs="Times New Roman"/>
          <w:smallCaps/>
        </w:rPr>
      </w:pPr>
      <w:r w:rsidRPr="00917867">
        <w:rPr>
          <w:rFonts w:cs="Times New Roman"/>
          <w:smallCaps/>
        </w:rPr>
        <w:t>v.</w:t>
      </w:r>
    </w:p>
    <w:p w14:paraId="6C5DD24E" w14:textId="1509233F" w:rsidR="004A34FA" w:rsidRDefault="00552AB8" w:rsidP="004A34FA">
      <w:pPr>
        <w:widowControl w:val="0"/>
        <w:jc w:val="center"/>
        <w:rPr>
          <w:rFonts w:cs="Times New Roman"/>
        </w:rPr>
      </w:pPr>
      <w:r>
        <w:rPr>
          <w:rFonts w:cs="Times New Roman"/>
          <w:smallCaps/>
        </w:rPr>
        <w:t>Fordhamville High School</w:t>
      </w:r>
    </w:p>
    <w:p w14:paraId="6659EACD" w14:textId="77777777" w:rsidR="004A34FA" w:rsidRDefault="004A34FA" w:rsidP="004A34FA">
      <w:pPr>
        <w:widowControl w:val="0"/>
        <w:jc w:val="center"/>
        <w:rPr>
          <w:rFonts w:cs="Times New Roman"/>
        </w:rPr>
      </w:pPr>
    </w:p>
    <w:p w14:paraId="2291AD0A" w14:textId="77777777" w:rsidR="004A34FA" w:rsidRDefault="004A34FA" w:rsidP="004A34FA">
      <w:pPr>
        <w:widowControl w:val="0"/>
        <w:jc w:val="center"/>
        <w:rPr>
          <w:rFonts w:cs="Times New Roman"/>
        </w:rPr>
      </w:pPr>
    </w:p>
    <w:p w14:paraId="49A8280E" w14:textId="1375DC90" w:rsidR="004A34FA" w:rsidRDefault="004A34FA" w:rsidP="004A34FA">
      <w:pPr>
        <w:widowControl w:val="0"/>
        <w:rPr>
          <w:rFonts w:cs="Times New Roman"/>
        </w:rPr>
      </w:pPr>
      <w:r>
        <w:rPr>
          <w:rFonts w:cs="Times New Roman"/>
        </w:rPr>
        <w:t xml:space="preserve">The petition for a writ of </w:t>
      </w:r>
      <w:r w:rsidR="00385579">
        <w:rPr>
          <w:rFonts w:cs="Times New Roman"/>
        </w:rPr>
        <w:t>certiorari</w:t>
      </w:r>
      <w:r>
        <w:rPr>
          <w:rFonts w:cs="Times New Roman"/>
        </w:rPr>
        <w:t xml:space="preserve"> is granted.  This Court may consider the following questions raised by the parties:</w:t>
      </w:r>
    </w:p>
    <w:p w14:paraId="53158F9B" w14:textId="77777777" w:rsidR="004A34FA" w:rsidRDefault="004A34FA" w:rsidP="004A34FA">
      <w:pPr>
        <w:widowControl w:val="0"/>
        <w:rPr>
          <w:rFonts w:cs="Times New Roman"/>
        </w:rPr>
      </w:pPr>
    </w:p>
    <w:p w14:paraId="7D330412" w14:textId="77777777" w:rsidR="004A34FA" w:rsidRDefault="004A34FA" w:rsidP="004A34FA">
      <w:pPr>
        <w:widowControl w:val="0"/>
        <w:rPr>
          <w:rFonts w:cs="Times New Roman"/>
        </w:rPr>
      </w:pPr>
    </w:p>
    <w:p w14:paraId="393F4245" w14:textId="5B74AF89" w:rsidR="004A34FA" w:rsidRPr="000F031B" w:rsidRDefault="000F031B" w:rsidP="000F031B">
      <w:pPr>
        <w:pStyle w:val="ListParagraph"/>
        <w:widowControl w:val="0"/>
        <w:numPr>
          <w:ilvl w:val="0"/>
          <w:numId w:val="1"/>
        </w:numPr>
        <w:spacing w:line="360" w:lineRule="auto"/>
        <w:rPr>
          <w:rFonts w:cs="Times New Roman"/>
        </w:rPr>
      </w:pPr>
      <w:r>
        <w:rPr>
          <w:rFonts w:cs="Times New Roman"/>
        </w:rPr>
        <w:t>W</w:t>
      </w:r>
      <w:r w:rsidRPr="000F031B">
        <w:rPr>
          <w:rFonts w:cs="Times New Roman"/>
        </w:rPr>
        <w:t>hether</w:t>
      </w:r>
      <w:r>
        <w:rPr>
          <w:rFonts w:cs="Times New Roman"/>
        </w:rPr>
        <w:t xml:space="preserve"> Appellee </w:t>
      </w:r>
      <w:r w:rsidRPr="000F031B">
        <w:rPr>
          <w:rFonts w:cs="Times New Roman"/>
        </w:rPr>
        <w:t>Fordhamville High School</w:t>
      </w:r>
      <w:r>
        <w:rPr>
          <w:rFonts w:cs="Times New Roman"/>
        </w:rPr>
        <w:t xml:space="preserve"> violated Appellant Derek Judge’s </w:t>
      </w:r>
      <w:r w:rsidRPr="000F031B">
        <w:rPr>
          <w:rFonts w:cs="Times New Roman"/>
        </w:rPr>
        <w:t>right to free speech when it threatened to suspend Judge if he did not remove a post on the school’s digital discussion board criticizing the school’s administration.</w:t>
      </w:r>
    </w:p>
    <w:p w14:paraId="381421C1" w14:textId="77777777" w:rsidR="000F031B" w:rsidRPr="000F031B" w:rsidRDefault="000F031B" w:rsidP="000F031B">
      <w:pPr>
        <w:pStyle w:val="ListParagraph"/>
        <w:widowControl w:val="0"/>
        <w:spacing w:line="360" w:lineRule="auto"/>
        <w:rPr>
          <w:rFonts w:cs="Times New Roman"/>
        </w:rPr>
      </w:pPr>
    </w:p>
    <w:p w14:paraId="48406998" w14:textId="67F48833" w:rsidR="004A34FA" w:rsidRPr="000F031B" w:rsidRDefault="000F031B" w:rsidP="000F031B">
      <w:pPr>
        <w:pStyle w:val="ListParagraph"/>
        <w:widowControl w:val="0"/>
        <w:numPr>
          <w:ilvl w:val="0"/>
          <w:numId w:val="1"/>
        </w:numPr>
        <w:spacing w:line="360" w:lineRule="auto"/>
        <w:rPr>
          <w:rFonts w:cs="Times New Roman"/>
        </w:rPr>
      </w:pPr>
      <w:r>
        <w:rPr>
          <w:rFonts w:cs="Times New Roman"/>
        </w:rPr>
        <w:t>W</w:t>
      </w:r>
      <w:r w:rsidRPr="000F031B">
        <w:rPr>
          <w:rFonts w:cs="Times New Roman"/>
        </w:rPr>
        <w:t>hether</w:t>
      </w:r>
      <w:r>
        <w:rPr>
          <w:rFonts w:cs="Times New Roman"/>
        </w:rPr>
        <w:t xml:space="preserve"> Appellee</w:t>
      </w:r>
      <w:r w:rsidRPr="000F031B">
        <w:rPr>
          <w:rFonts w:cs="Times New Roman"/>
        </w:rPr>
        <w:t xml:space="preserve"> Fordhamville High School </w:t>
      </w:r>
      <w:r>
        <w:rPr>
          <w:rFonts w:cs="Times New Roman"/>
        </w:rPr>
        <w:t>violated Appellant Derek Judge’s</w:t>
      </w:r>
      <w:r w:rsidRPr="000F031B">
        <w:rPr>
          <w:rFonts w:cs="Times New Roman"/>
        </w:rPr>
        <w:t xml:space="preserve"> right to be free from unreasonabl</w:t>
      </w:r>
      <w:r w:rsidR="00A3443F">
        <w:rPr>
          <w:rFonts w:cs="Times New Roman"/>
        </w:rPr>
        <w:t xml:space="preserve">e searches and seizures when it </w:t>
      </w:r>
      <w:r w:rsidR="00A87B41">
        <w:rPr>
          <w:rFonts w:cs="Times New Roman"/>
        </w:rPr>
        <w:t>threatened to suspend Judge if he did not consent to a search of</w:t>
      </w:r>
      <w:r w:rsidR="009D224D">
        <w:rPr>
          <w:rFonts w:cs="Times New Roman"/>
        </w:rPr>
        <w:t xml:space="preserve"> communications made through the messenger</w:t>
      </w:r>
      <w:r w:rsidRPr="000F031B">
        <w:rPr>
          <w:rFonts w:cs="Times New Roman"/>
        </w:rPr>
        <w:t xml:space="preserve"> function on a school-issued piece of technology in an effort to prevent the use of drugs in the school.  </w:t>
      </w:r>
    </w:p>
    <w:p w14:paraId="6A9098BD" w14:textId="77777777" w:rsidR="004A34FA" w:rsidRDefault="004A34FA" w:rsidP="004A34FA">
      <w:pPr>
        <w:widowControl w:val="0"/>
        <w:spacing w:line="360" w:lineRule="auto"/>
        <w:rPr>
          <w:rFonts w:cs="Times New Roman"/>
        </w:rPr>
      </w:pPr>
    </w:p>
    <w:p w14:paraId="3DD1736D" w14:textId="77777777" w:rsidR="004A34FA" w:rsidRDefault="004A34FA" w:rsidP="004A34FA">
      <w:pPr>
        <w:widowControl w:val="0"/>
        <w:spacing w:line="360" w:lineRule="auto"/>
        <w:rPr>
          <w:rFonts w:cs="Times New Roman"/>
        </w:rPr>
      </w:pPr>
    </w:p>
    <w:p w14:paraId="2745EE0C" w14:textId="77777777" w:rsidR="004A34FA" w:rsidRDefault="004A34FA" w:rsidP="004A34FA">
      <w:pPr>
        <w:widowControl w:val="0"/>
        <w:spacing w:line="360" w:lineRule="auto"/>
        <w:rPr>
          <w:rFonts w:cs="Times New Roman"/>
        </w:rPr>
      </w:pPr>
    </w:p>
    <w:p w14:paraId="40CA06D8" w14:textId="77777777" w:rsidR="004A34FA" w:rsidRDefault="004A34FA" w:rsidP="004A34FA">
      <w:pPr>
        <w:widowControl w:val="0"/>
        <w:spacing w:line="360" w:lineRule="auto"/>
        <w:rPr>
          <w:rFonts w:cs="Times New Roman"/>
        </w:rPr>
      </w:pPr>
    </w:p>
    <w:p w14:paraId="2175670F" w14:textId="77777777" w:rsidR="004A34FA" w:rsidRDefault="004A34FA" w:rsidP="004A34FA">
      <w:pPr>
        <w:widowControl w:val="0"/>
        <w:spacing w:line="360" w:lineRule="auto"/>
        <w:rPr>
          <w:rFonts w:cs="Times New Roman"/>
        </w:rPr>
      </w:pPr>
    </w:p>
    <w:p w14:paraId="5A7577AC" w14:textId="77777777" w:rsidR="00662A98" w:rsidRDefault="00662A98" w:rsidP="004A34FA">
      <w:pPr>
        <w:widowControl w:val="0"/>
        <w:spacing w:line="360" w:lineRule="auto"/>
        <w:rPr>
          <w:rFonts w:cs="Times New Roman"/>
        </w:rPr>
      </w:pPr>
    </w:p>
    <w:p w14:paraId="2FFF7514" w14:textId="77777777" w:rsidR="004A34FA" w:rsidRDefault="004A34FA" w:rsidP="004A34FA">
      <w:pPr>
        <w:widowControl w:val="0"/>
        <w:spacing w:line="360" w:lineRule="auto"/>
        <w:rPr>
          <w:rFonts w:cs="Times New Roman"/>
        </w:rPr>
      </w:pPr>
    </w:p>
    <w:p w14:paraId="763B56CE" w14:textId="77777777" w:rsidR="004A34FA" w:rsidRDefault="004A34FA" w:rsidP="004A34FA">
      <w:pPr>
        <w:widowControl w:val="0"/>
        <w:spacing w:line="360" w:lineRule="auto"/>
        <w:rPr>
          <w:rFonts w:cs="Times New Roman"/>
        </w:rPr>
      </w:pPr>
    </w:p>
    <w:p w14:paraId="5D7E152B" w14:textId="77777777" w:rsidR="004A34FA" w:rsidRDefault="004A34FA" w:rsidP="004A34FA">
      <w:pPr>
        <w:widowControl w:val="0"/>
        <w:spacing w:line="360" w:lineRule="auto"/>
        <w:rPr>
          <w:rFonts w:cs="Times New Roman"/>
        </w:rPr>
      </w:pPr>
    </w:p>
    <w:p w14:paraId="48FF0809" w14:textId="7AE40CF2" w:rsidR="004A34FA" w:rsidRDefault="004A34FA" w:rsidP="004A34FA">
      <w:pPr>
        <w:widowControl w:val="0"/>
        <w:jc w:val="center"/>
        <w:rPr>
          <w:rFonts w:cs="Times New Roman"/>
          <w:b/>
          <w:u w:val="single"/>
        </w:rPr>
      </w:pPr>
      <w:r>
        <w:rPr>
          <w:rFonts w:cs="Times New Roman"/>
          <w:b/>
          <w:u w:val="single"/>
        </w:rPr>
        <w:t>APPENDIX I</w:t>
      </w:r>
    </w:p>
    <w:p w14:paraId="49CA3B41" w14:textId="54513EF8" w:rsidR="00A31E83" w:rsidRDefault="004A34FA" w:rsidP="00154478">
      <w:pPr>
        <w:widowControl w:val="0"/>
        <w:jc w:val="center"/>
        <w:rPr>
          <w:rFonts w:cs="Times New Roman"/>
          <w:b/>
        </w:rPr>
      </w:pPr>
      <w:r>
        <w:rPr>
          <w:rFonts w:cs="Times New Roman"/>
          <w:b/>
        </w:rPr>
        <w:t>Table of Authorities</w:t>
      </w:r>
    </w:p>
    <w:p w14:paraId="567E1DB5" w14:textId="0FFB6829" w:rsidR="004A34FA" w:rsidRDefault="004A34FA" w:rsidP="004A34FA">
      <w:pPr>
        <w:widowControl w:val="0"/>
        <w:rPr>
          <w:rFonts w:cs="Times New Roman"/>
          <w:b/>
        </w:rPr>
      </w:pPr>
      <w:r>
        <w:rPr>
          <w:rFonts w:cs="Times New Roman"/>
          <w:b/>
        </w:rPr>
        <w:t>Cases</w:t>
      </w:r>
    </w:p>
    <w:p w14:paraId="2408E139" w14:textId="77777777" w:rsidR="00D314CF" w:rsidRDefault="00D314CF" w:rsidP="004A34FA">
      <w:pPr>
        <w:widowControl w:val="0"/>
        <w:rPr>
          <w:rFonts w:cs="Times New Roman"/>
          <w:b/>
        </w:rPr>
      </w:pPr>
    </w:p>
    <w:p w14:paraId="51ECA20C" w14:textId="4505F7C2" w:rsidR="00D314CF" w:rsidRDefault="00D314CF" w:rsidP="00D314CF">
      <w:r>
        <w:rPr>
          <w:u w:val="single"/>
        </w:rPr>
        <w:t xml:space="preserve">Tinker v. </w:t>
      </w:r>
      <w:r w:rsidR="00BD1D9C">
        <w:rPr>
          <w:rFonts w:cs="Times New Roman"/>
          <w:u w:val="single"/>
        </w:rPr>
        <w:t>Des Moines</w:t>
      </w:r>
      <w:r w:rsidR="00BD1D9C" w:rsidRPr="00246566">
        <w:rPr>
          <w:u w:val="single"/>
        </w:rPr>
        <w:t xml:space="preserve"> </w:t>
      </w:r>
      <w:r w:rsidR="00BD1D9C">
        <w:rPr>
          <w:u w:val="single"/>
        </w:rPr>
        <w:t>Independent Community School District</w:t>
      </w:r>
      <w:r>
        <w:t xml:space="preserve">, </w:t>
      </w:r>
    </w:p>
    <w:p w14:paraId="3F4688D0" w14:textId="4EA461D1" w:rsidR="004A34FA" w:rsidRDefault="00D314CF" w:rsidP="00D314CF">
      <w:r>
        <w:t xml:space="preserve">     393 U.S. 503 (1969)</w:t>
      </w:r>
    </w:p>
    <w:p w14:paraId="13497D60" w14:textId="77777777" w:rsidR="00D314CF" w:rsidRPr="00D314CF" w:rsidRDefault="00D314CF" w:rsidP="00D314CF"/>
    <w:p w14:paraId="4E67C12F" w14:textId="77777777" w:rsidR="003D1FAE" w:rsidRDefault="003D1FAE" w:rsidP="003D1FAE">
      <w:pPr>
        <w:widowControl w:val="0"/>
        <w:tabs>
          <w:tab w:val="left" w:pos="360"/>
        </w:tabs>
        <w:rPr>
          <w:rFonts w:eastAsia="Times New Roman" w:cs="Times New Roman"/>
        </w:rPr>
      </w:pPr>
      <w:r>
        <w:rPr>
          <w:rFonts w:eastAsia="Times New Roman" w:cs="Times New Roman"/>
          <w:u w:val="single"/>
        </w:rPr>
        <w:t>Pierce v. Underwood</w:t>
      </w:r>
      <w:r>
        <w:rPr>
          <w:rFonts w:eastAsia="Times New Roman" w:cs="Times New Roman"/>
        </w:rPr>
        <w:t>,</w:t>
      </w:r>
    </w:p>
    <w:p w14:paraId="7D6B0103" w14:textId="0A1DC78B" w:rsidR="003D1FAE" w:rsidRPr="008C0F7C" w:rsidRDefault="00CF5096" w:rsidP="003D1FAE">
      <w:pPr>
        <w:widowControl w:val="0"/>
        <w:tabs>
          <w:tab w:val="left" w:pos="360"/>
        </w:tabs>
        <w:rPr>
          <w:rFonts w:cs="Times New Roman"/>
        </w:rPr>
      </w:pPr>
      <w:r>
        <w:rPr>
          <w:rFonts w:eastAsia="Times New Roman" w:cs="Times New Roman"/>
        </w:rPr>
        <w:t xml:space="preserve">     </w:t>
      </w:r>
      <w:r w:rsidR="003D1FAE">
        <w:rPr>
          <w:rFonts w:eastAsia="Times New Roman" w:cs="Times New Roman"/>
        </w:rPr>
        <w:t>487 U.S. 552 (1988)</w:t>
      </w:r>
    </w:p>
    <w:p w14:paraId="183F8A74" w14:textId="77777777" w:rsidR="00CF5096" w:rsidRDefault="00CF5096" w:rsidP="00CF5096"/>
    <w:p w14:paraId="0B94041C" w14:textId="10FE9BA1" w:rsidR="00CF5096" w:rsidRDefault="00CF5096" w:rsidP="00CF5096">
      <w:r>
        <w:rPr>
          <w:u w:val="single"/>
        </w:rPr>
        <w:t>Bethel School Dist</w:t>
      </w:r>
      <w:r w:rsidR="00F740C9">
        <w:rPr>
          <w:u w:val="single"/>
        </w:rPr>
        <w:t>rict</w:t>
      </w:r>
      <w:r>
        <w:rPr>
          <w:u w:val="single"/>
        </w:rPr>
        <w:t xml:space="preserve"> No. 403 v. Fraser</w:t>
      </w:r>
      <w:r>
        <w:t xml:space="preserve">, </w:t>
      </w:r>
    </w:p>
    <w:p w14:paraId="543D8259" w14:textId="24B7E30C" w:rsidR="00CF5096" w:rsidRDefault="00CF5096" w:rsidP="00CF5096">
      <w:r>
        <w:t xml:space="preserve">     478 U.S. 675 (1986)</w:t>
      </w:r>
    </w:p>
    <w:p w14:paraId="4B750D80" w14:textId="77777777" w:rsidR="00CF5096" w:rsidRDefault="00CF5096" w:rsidP="00CF5096"/>
    <w:p w14:paraId="750C80D1" w14:textId="2E26DF11" w:rsidR="00CF5096" w:rsidRDefault="00CF5096" w:rsidP="00CF5096">
      <w:r>
        <w:rPr>
          <w:u w:val="single"/>
        </w:rPr>
        <w:t xml:space="preserve">Morse v. </w:t>
      </w:r>
      <w:r w:rsidRPr="002D11D6">
        <w:rPr>
          <w:u w:val="single"/>
        </w:rPr>
        <w:t>Frederick</w:t>
      </w:r>
      <w:r>
        <w:t xml:space="preserve">, </w:t>
      </w:r>
    </w:p>
    <w:p w14:paraId="6493D44B" w14:textId="7FC0DBA9" w:rsidR="00CF5096" w:rsidRDefault="00CF5096" w:rsidP="00CF5096">
      <w:r>
        <w:t xml:space="preserve">     551 U.S. 393 (2007)</w:t>
      </w:r>
    </w:p>
    <w:p w14:paraId="28F77BB3" w14:textId="77777777" w:rsidR="00CF5096" w:rsidRDefault="00CF5096" w:rsidP="00CF5096"/>
    <w:p w14:paraId="7361F6DC" w14:textId="77777777" w:rsidR="00CF5096" w:rsidRDefault="00CF5096" w:rsidP="00CF5096">
      <w:r>
        <w:rPr>
          <w:u w:val="single"/>
        </w:rPr>
        <w:t>Bell v. Itawamba County School Board</w:t>
      </w:r>
      <w:r>
        <w:t xml:space="preserve">, </w:t>
      </w:r>
    </w:p>
    <w:p w14:paraId="26E5C8A7" w14:textId="37C98ABE" w:rsidR="00CF5096" w:rsidRDefault="0089225B" w:rsidP="00CF5096">
      <w:pPr>
        <w:rPr>
          <w:u w:val="single"/>
        </w:rPr>
      </w:pPr>
      <w:r>
        <w:t xml:space="preserve">     799 F.3d 379 (5th</w:t>
      </w:r>
      <w:r w:rsidR="00CF5096">
        <w:t xml:space="preserve"> Cir. 2015)</w:t>
      </w:r>
    </w:p>
    <w:p w14:paraId="5F54C2FE" w14:textId="77777777" w:rsidR="00CF5096" w:rsidRDefault="00CF5096" w:rsidP="00CF5096">
      <w:pPr>
        <w:rPr>
          <w:u w:val="single"/>
        </w:rPr>
      </w:pPr>
    </w:p>
    <w:p w14:paraId="21221765" w14:textId="44F326C5" w:rsidR="00CF5096" w:rsidRDefault="00CF5096" w:rsidP="00CF5096">
      <w:r>
        <w:rPr>
          <w:u w:val="single"/>
        </w:rPr>
        <w:t>Wynar v. Douglas County School District</w:t>
      </w:r>
      <w:r>
        <w:t xml:space="preserve">, </w:t>
      </w:r>
    </w:p>
    <w:p w14:paraId="39513907" w14:textId="339B4436" w:rsidR="00CF5096" w:rsidRDefault="0089225B" w:rsidP="00CF5096">
      <w:r>
        <w:t xml:space="preserve">     728 F.3d 1062 (9th</w:t>
      </w:r>
      <w:r w:rsidR="00CF5096">
        <w:t xml:space="preserve"> Cir. 2013)</w:t>
      </w:r>
    </w:p>
    <w:p w14:paraId="11C630E0" w14:textId="77777777" w:rsidR="00CF5096" w:rsidRDefault="00CF5096" w:rsidP="00CF5096"/>
    <w:p w14:paraId="5C053852" w14:textId="2241ABF6" w:rsidR="00CF5096" w:rsidRDefault="00F740C9" w:rsidP="00CF5096">
      <w:r>
        <w:rPr>
          <w:u w:val="single"/>
        </w:rPr>
        <w:t>Vernonia School District</w:t>
      </w:r>
      <w:r w:rsidR="00CF5096">
        <w:rPr>
          <w:u w:val="single"/>
        </w:rPr>
        <w:t xml:space="preserve"> 47J v. Acton</w:t>
      </w:r>
      <w:r w:rsidR="00CF5096">
        <w:t>,</w:t>
      </w:r>
      <w:r w:rsidR="00CF5096" w:rsidRPr="00DF0322">
        <w:t xml:space="preserve"> </w:t>
      </w:r>
    </w:p>
    <w:p w14:paraId="7B4DC3D5" w14:textId="1100A021" w:rsidR="00CF5096" w:rsidRDefault="00CF5096" w:rsidP="00CF5096">
      <w:r>
        <w:t xml:space="preserve">     </w:t>
      </w:r>
      <w:r w:rsidRPr="00DF0322">
        <w:t>515 U.S. 646 (1995)</w:t>
      </w:r>
    </w:p>
    <w:p w14:paraId="04CBBF18" w14:textId="77777777" w:rsidR="00CF5096" w:rsidRDefault="00CF5096" w:rsidP="00CF5096"/>
    <w:p w14:paraId="05846800" w14:textId="77777777" w:rsidR="00CF5096" w:rsidRDefault="00CF5096" w:rsidP="00CF5096">
      <w:r>
        <w:rPr>
          <w:u w:val="single"/>
        </w:rPr>
        <w:t>City of Ontario v. Quon</w:t>
      </w:r>
      <w:r>
        <w:t xml:space="preserve">, </w:t>
      </w:r>
    </w:p>
    <w:p w14:paraId="176EBC4F" w14:textId="64241F28" w:rsidR="00CF5096" w:rsidRDefault="00CF5096" w:rsidP="00CF5096">
      <w:r>
        <w:t xml:space="preserve">     560 U.S. 746 (2010)</w:t>
      </w:r>
    </w:p>
    <w:p w14:paraId="17910350" w14:textId="77777777" w:rsidR="00A31E83" w:rsidRDefault="00A31E83" w:rsidP="00CF5096"/>
    <w:p w14:paraId="02100A22" w14:textId="77777777" w:rsidR="00A31E83" w:rsidRDefault="00A31E83" w:rsidP="00CF5096">
      <w:r w:rsidRPr="00A31E83">
        <w:rPr>
          <w:u w:val="single"/>
        </w:rPr>
        <w:t>Payton v. New York</w:t>
      </w:r>
      <w:r>
        <w:t xml:space="preserve">, </w:t>
      </w:r>
    </w:p>
    <w:p w14:paraId="3138D241" w14:textId="6E95C117" w:rsidR="00A31E83" w:rsidRDefault="00A31E83" w:rsidP="00A31E83">
      <w:r>
        <w:t xml:space="preserve">     445 U.S. 573</w:t>
      </w:r>
      <w:r w:rsidR="00AA2B3F">
        <w:t xml:space="preserve"> (1980)</w:t>
      </w:r>
      <w:r>
        <w:t xml:space="preserve">  </w:t>
      </w:r>
    </w:p>
    <w:p w14:paraId="08504571" w14:textId="77777777" w:rsidR="00CF5096" w:rsidRDefault="00CF5096" w:rsidP="00CF5096"/>
    <w:p w14:paraId="2ADEBBF5" w14:textId="77777777" w:rsidR="00CF5096" w:rsidRDefault="00CF5096" w:rsidP="00CF5096">
      <w:r w:rsidRPr="002235B1">
        <w:rPr>
          <w:u w:val="single"/>
        </w:rPr>
        <w:t>Griffin v. Wisconsin</w:t>
      </w:r>
      <w:r>
        <w:t xml:space="preserve">, </w:t>
      </w:r>
    </w:p>
    <w:p w14:paraId="0A84C07E" w14:textId="2AF6493E" w:rsidR="00CF5096" w:rsidRDefault="00CF5096" w:rsidP="00CF5096">
      <w:r>
        <w:t xml:space="preserve">     483 U.S. 868 (1987)</w:t>
      </w:r>
    </w:p>
    <w:p w14:paraId="18AA1F63" w14:textId="77777777" w:rsidR="000F031B" w:rsidRDefault="000F031B" w:rsidP="00CF5096"/>
    <w:p w14:paraId="384DB1F3" w14:textId="77777777" w:rsidR="00A31E83" w:rsidRDefault="000F031B" w:rsidP="000F031B">
      <w:r>
        <w:rPr>
          <w:u w:val="single"/>
        </w:rPr>
        <w:t>Katz v. United States</w:t>
      </w:r>
      <w:r>
        <w:t>,</w:t>
      </w:r>
    </w:p>
    <w:p w14:paraId="5182D4D5" w14:textId="6AADC9BA" w:rsidR="000F031B" w:rsidRDefault="00A31E83" w:rsidP="000F031B">
      <w:r>
        <w:t xml:space="preserve">     </w:t>
      </w:r>
      <w:r w:rsidR="000F031B">
        <w:t xml:space="preserve">389 U.S. 347 </w:t>
      </w:r>
      <w:r w:rsidR="00552AB8">
        <w:t>(1967)</w:t>
      </w:r>
      <w:r w:rsidR="000F031B">
        <w:t xml:space="preserve">  </w:t>
      </w:r>
    </w:p>
    <w:p w14:paraId="2DC67DBF" w14:textId="77777777" w:rsidR="00CF5096" w:rsidRDefault="00CF5096" w:rsidP="00CF5096"/>
    <w:p w14:paraId="67437C90" w14:textId="77777777" w:rsidR="00CF5096" w:rsidRDefault="00CF5096" w:rsidP="00CF5096">
      <w:r>
        <w:rPr>
          <w:u w:val="single"/>
        </w:rPr>
        <w:t>New Jersey v. T.L.O.</w:t>
      </w:r>
      <w:r>
        <w:t xml:space="preserve">, </w:t>
      </w:r>
    </w:p>
    <w:p w14:paraId="1F4983C7" w14:textId="35399637" w:rsidR="00CF5096" w:rsidRDefault="00CF5096" w:rsidP="00CF5096">
      <w:r>
        <w:t xml:space="preserve">     469 U.S. 325 (1984)</w:t>
      </w:r>
    </w:p>
    <w:p w14:paraId="7D448C60" w14:textId="77777777" w:rsidR="00A31E83" w:rsidRDefault="00A31E83" w:rsidP="00CF5096"/>
    <w:p w14:paraId="338B73EE" w14:textId="77777777" w:rsidR="00CF5096" w:rsidRDefault="00CF5096" w:rsidP="00CF5096">
      <w:r>
        <w:rPr>
          <w:u w:val="single"/>
        </w:rPr>
        <w:t>Skinner v. Railway Labor Executives’ Association</w:t>
      </w:r>
      <w:r>
        <w:t xml:space="preserve">, </w:t>
      </w:r>
    </w:p>
    <w:p w14:paraId="62512828" w14:textId="2FC9FEF6" w:rsidR="00CF5096" w:rsidRDefault="00CF5096" w:rsidP="00CF5096">
      <w:r>
        <w:t xml:space="preserve">     489 U.S. 602 (1989)</w:t>
      </w:r>
    </w:p>
    <w:p w14:paraId="0AD25D79" w14:textId="77777777" w:rsidR="00CF5096" w:rsidRDefault="00CF5096" w:rsidP="00CF5096"/>
    <w:p w14:paraId="671BA145" w14:textId="77777777" w:rsidR="00CF5096" w:rsidRDefault="00CF5096" w:rsidP="00CF5096">
      <w:r>
        <w:rPr>
          <w:u w:val="single"/>
        </w:rPr>
        <w:t>National Treasury Employee Union v. Von Raab</w:t>
      </w:r>
      <w:r>
        <w:t xml:space="preserve">, </w:t>
      </w:r>
    </w:p>
    <w:p w14:paraId="57268716" w14:textId="6E501A88" w:rsidR="00CF5096" w:rsidRPr="00BD1A7E" w:rsidRDefault="00CF5096" w:rsidP="00CF5096">
      <w:r>
        <w:t xml:space="preserve">     489 U.S. 656 (1989)</w:t>
      </w:r>
    </w:p>
    <w:sectPr w:rsidR="00CF5096" w:rsidRPr="00BD1A7E" w:rsidSect="00323A7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2026E" w14:textId="77777777" w:rsidR="00D66E66" w:rsidRDefault="00D66E66" w:rsidP="00FB6F74">
      <w:r>
        <w:separator/>
      </w:r>
    </w:p>
  </w:endnote>
  <w:endnote w:type="continuationSeparator" w:id="0">
    <w:p w14:paraId="57B5DB00" w14:textId="77777777" w:rsidR="00D66E66" w:rsidRDefault="00D66E66" w:rsidP="00F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EC22" w14:textId="77777777" w:rsidR="00F17805" w:rsidRDefault="00F17805" w:rsidP="00B83D1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C5BCBC3" w14:textId="77777777" w:rsidR="00F17805" w:rsidRDefault="00F17805" w:rsidP="008A366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EBAD5" w14:textId="707860A3" w:rsidR="00F17805" w:rsidRDefault="00F17805" w:rsidP="00323A77">
    <w:pPr>
      <w:pStyle w:val="Footer"/>
      <w:framePr w:wrap="none" w:vAnchor="text" w:hAnchor="margin" w:xAlign="righ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968411"/>
      <w:docPartObj>
        <w:docPartGallery w:val="Page Numbers (Bottom of Page)"/>
        <w:docPartUnique/>
      </w:docPartObj>
    </w:sdtPr>
    <w:sdtEndPr>
      <w:rPr>
        <w:noProof/>
      </w:rPr>
    </w:sdtEndPr>
    <w:sdtContent>
      <w:p w14:paraId="129B7028" w14:textId="2663285D" w:rsidR="00F17805" w:rsidRDefault="00F17805" w:rsidP="000F031B">
        <w:pPr>
          <w:pStyle w:val="Footer"/>
          <w:framePr w:wrap="none" w:vAnchor="text" w:hAnchor="margin" w:xAlign="right" w:y="1"/>
          <w:jc w:val="center"/>
        </w:pPr>
        <w:r>
          <w:fldChar w:fldCharType="begin"/>
        </w:r>
        <w:r>
          <w:instrText xml:space="preserve"> PAGE   \* MERGEFORMAT </w:instrText>
        </w:r>
        <w:r>
          <w:fldChar w:fldCharType="separate"/>
        </w:r>
        <w:r w:rsidR="00641F4D">
          <w:rPr>
            <w:noProof/>
          </w:rPr>
          <w:t>v</w:t>
        </w:r>
        <w:r>
          <w:rPr>
            <w:noProof/>
          </w:rPr>
          <w:fldChar w:fldCharType="end"/>
        </w:r>
      </w:p>
    </w:sdtContent>
  </w:sdt>
  <w:p w14:paraId="77B2C6F5" w14:textId="77777777" w:rsidR="00F17805" w:rsidRDefault="00F17805" w:rsidP="00B83D14">
    <w:pPr>
      <w:pStyle w:val="Footer"/>
      <w:framePr w:wrap="none" w:vAnchor="text" w:hAnchor="margin" w:xAlign="right" w:y="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56D6" w14:textId="77777777" w:rsidR="00F17805" w:rsidRDefault="00F17805" w:rsidP="00B83D14">
    <w:pPr>
      <w:pStyle w:val="Footer"/>
      <w:framePr w:wrap="none" w:vAnchor="text" w:hAnchor="margin" w:xAlign="right" w:y="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45F92" w14:textId="54F55343" w:rsidR="00F17805" w:rsidRDefault="00F17805" w:rsidP="00B83D14">
    <w:pPr>
      <w:pStyle w:val="Footer"/>
      <w:framePr w:wrap="notBeside" w:vAnchor="text" w:hAnchor="margin" w:y="1"/>
    </w:pPr>
    <w:r>
      <w:rPr>
        <w:rStyle w:val="PageNumber"/>
      </w:rPr>
      <w:tab/>
    </w:r>
    <w:r>
      <w:rPr>
        <w:rStyle w:val="PageNumber"/>
      </w:rPr>
      <w:fldChar w:fldCharType="begin"/>
    </w:r>
    <w:r>
      <w:rPr>
        <w:rStyle w:val="PageNumber"/>
      </w:rPr>
      <w:instrText xml:space="preserve">PAGE  </w:instrText>
    </w:r>
    <w:r>
      <w:rPr>
        <w:rStyle w:val="PageNumber"/>
      </w:rPr>
      <w:fldChar w:fldCharType="separate"/>
    </w:r>
    <w:r w:rsidR="00641F4D">
      <w:rPr>
        <w:rStyle w:val="PageNumber"/>
        <w:noProof/>
      </w:rPr>
      <w:t>23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600CA" w14:textId="4698E9CD" w:rsidR="00F17805" w:rsidRDefault="00F17805" w:rsidP="00323A77">
    <w:pPr>
      <w:pStyle w:val="Footer"/>
      <w:framePr w:wrap="none"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1FA7F" w14:textId="77777777" w:rsidR="00D66E66" w:rsidRDefault="00D66E66" w:rsidP="00FB6F74">
      <w:r>
        <w:separator/>
      </w:r>
    </w:p>
  </w:footnote>
  <w:footnote w:type="continuationSeparator" w:id="0">
    <w:p w14:paraId="4B7800A3" w14:textId="77777777" w:rsidR="00D66E66" w:rsidRDefault="00D66E66" w:rsidP="00FB6F74">
      <w:r>
        <w:continuationSeparator/>
      </w:r>
    </w:p>
  </w:footnote>
  <w:footnote w:id="1">
    <w:p w14:paraId="3DB1E07E" w14:textId="77777777" w:rsidR="00F17805" w:rsidRPr="006356F1" w:rsidRDefault="00F17805" w:rsidP="00B83CA6">
      <w:pPr>
        <w:pStyle w:val="FootnoteText"/>
        <w:rPr>
          <w:sz w:val="20"/>
          <w:szCs w:val="20"/>
        </w:rPr>
      </w:pPr>
      <w:r w:rsidRPr="006356F1">
        <w:rPr>
          <w:rStyle w:val="FootnoteReference"/>
          <w:sz w:val="20"/>
          <w:szCs w:val="20"/>
        </w:rPr>
        <w:footnoteRef/>
      </w:r>
      <w:r w:rsidRPr="006356F1">
        <w:rPr>
          <w:sz w:val="20"/>
          <w:szCs w:val="20"/>
        </w:rPr>
        <w:t xml:space="preserve"> </w:t>
      </w:r>
      <w:r w:rsidRPr="008674D7">
        <w:rPr>
          <w:sz w:val="20"/>
          <w:szCs w:val="20"/>
        </w:rPr>
        <w:t>The students, however, are not allowed to bring any type of personal technology to school to communicate with other students.</w:t>
      </w:r>
      <w:r w:rsidRPr="006356F1">
        <w:rPr>
          <w:sz w:val="20"/>
          <w:szCs w:val="20"/>
        </w:rPr>
        <w:t xml:space="preserve"> </w:t>
      </w:r>
    </w:p>
  </w:footnote>
  <w:footnote w:id="2">
    <w:p w14:paraId="531A9603" w14:textId="0B28D239" w:rsidR="00F17805" w:rsidRPr="006356F1" w:rsidRDefault="00F17805">
      <w:pPr>
        <w:pStyle w:val="FootnoteText"/>
        <w:rPr>
          <w:sz w:val="20"/>
          <w:szCs w:val="20"/>
        </w:rPr>
      </w:pPr>
      <w:r w:rsidRPr="006356F1">
        <w:rPr>
          <w:rStyle w:val="FootnoteReference"/>
          <w:sz w:val="20"/>
          <w:szCs w:val="20"/>
        </w:rPr>
        <w:footnoteRef/>
      </w:r>
      <w:r w:rsidRPr="006356F1">
        <w:rPr>
          <w:sz w:val="20"/>
          <w:szCs w:val="20"/>
        </w:rPr>
        <w:t xml:space="preserve"> Judge cited his European History lesson on Martin Luther as his inspiration.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A5"/>
    <w:multiLevelType w:val="hybridMultilevel"/>
    <w:tmpl w:val="87B24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9E"/>
    <w:rsid w:val="000032F9"/>
    <w:rsid w:val="000078DF"/>
    <w:rsid w:val="0001062E"/>
    <w:rsid w:val="000161E9"/>
    <w:rsid w:val="00021950"/>
    <w:rsid w:val="00023332"/>
    <w:rsid w:val="00031069"/>
    <w:rsid w:val="00031933"/>
    <w:rsid w:val="00033CFC"/>
    <w:rsid w:val="00041144"/>
    <w:rsid w:val="00045B9E"/>
    <w:rsid w:val="000467DF"/>
    <w:rsid w:val="0005076E"/>
    <w:rsid w:val="00050F18"/>
    <w:rsid w:val="00053D80"/>
    <w:rsid w:val="00054E81"/>
    <w:rsid w:val="00054F05"/>
    <w:rsid w:val="00057F6E"/>
    <w:rsid w:val="00060A19"/>
    <w:rsid w:val="0006301B"/>
    <w:rsid w:val="00063D72"/>
    <w:rsid w:val="0007145F"/>
    <w:rsid w:val="00071D4D"/>
    <w:rsid w:val="0007548B"/>
    <w:rsid w:val="000754DC"/>
    <w:rsid w:val="00076A3F"/>
    <w:rsid w:val="00083CAE"/>
    <w:rsid w:val="00086DD2"/>
    <w:rsid w:val="00090F7D"/>
    <w:rsid w:val="00094C2E"/>
    <w:rsid w:val="000964B5"/>
    <w:rsid w:val="00097520"/>
    <w:rsid w:val="000A1319"/>
    <w:rsid w:val="000A2953"/>
    <w:rsid w:val="000A534A"/>
    <w:rsid w:val="000B04A9"/>
    <w:rsid w:val="000B2B03"/>
    <w:rsid w:val="000B2E47"/>
    <w:rsid w:val="000B54B8"/>
    <w:rsid w:val="000B710B"/>
    <w:rsid w:val="000C402D"/>
    <w:rsid w:val="000C45AF"/>
    <w:rsid w:val="000C6F5A"/>
    <w:rsid w:val="000D5292"/>
    <w:rsid w:val="000D52DB"/>
    <w:rsid w:val="000E0748"/>
    <w:rsid w:val="000E0E67"/>
    <w:rsid w:val="000E4B9C"/>
    <w:rsid w:val="000E606B"/>
    <w:rsid w:val="000F031B"/>
    <w:rsid w:val="000F2354"/>
    <w:rsid w:val="000F4290"/>
    <w:rsid w:val="000F5E62"/>
    <w:rsid w:val="0010126F"/>
    <w:rsid w:val="0010312B"/>
    <w:rsid w:val="00105648"/>
    <w:rsid w:val="00107178"/>
    <w:rsid w:val="001142D7"/>
    <w:rsid w:val="00115336"/>
    <w:rsid w:val="0011665D"/>
    <w:rsid w:val="00117720"/>
    <w:rsid w:val="0012061B"/>
    <w:rsid w:val="00126811"/>
    <w:rsid w:val="0013145E"/>
    <w:rsid w:val="001351A2"/>
    <w:rsid w:val="00137C35"/>
    <w:rsid w:val="00140528"/>
    <w:rsid w:val="001429D0"/>
    <w:rsid w:val="001438AD"/>
    <w:rsid w:val="00143FA6"/>
    <w:rsid w:val="00145A08"/>
    <w:rsid w:val="0015080A"/>
    <w:rsid w:val="0015195E"/>
    <w:rsid w:val="00154478"/>
    <w:rsid w:val="001704B6"/>
    <w:rsid w:val="001742F8"/>
    <w:rsid w:val="00176A19"/>
    <w:rsid w:val="00177B44"/>
    <w:rsid w:val="001855DA"/>
    <w:rsid w:val="00185AFB"/>
    <w:rsid w:val="00185D55"/>
    <w:rsid w:val="00186B7C"/>
    <w:rsid w:val="00190064"/>
    <w:rsid w:val="00194B93"/>
    <w:rsid w:val="00196B89"/>
    <w:rsid w:val="001A0D26"/>
    <w:rsid w:val="001A1E70"/>
    <w:rsid w:val="001A2C7A"/>
    <w:rsid w:val="001A6B5B"/>
    <w:rsid w:val="001B3670"/>
    <w:rsid w:val="001B4DA0"/>
    <w:rsid w:val="001B7E55"/>
    <w:rsid w:val="001C2A0C"/>
    <w:rsid w:val="001C3BF8"/>
    <w:rsid w:val="001C4D48"/>
    <w:rsid w:val="001C6301"/>
    <w:rsid w:val="001D0CB7"/>
    <w:rsid w:val="001D1134"/>
    <w:rsid w:val="001D43AE"/>
    <w:rsid w:val="001D6FAF"/>
    <w:rsid w:val="001E4DA0"/>
    <w:rsid w:val="001E4FCC"/>
    <w:rsid w:val="001F038F"/>
    <w:rsid w:val="001F156B"/>
    <w:rsid w:val="001F1C14"/>
    <w:rsid w:val="001F2603"/>
    <w:rsid w:val="00200BCF"/>
    <w:rsid w:val="002013F1"/>
    <w:rsid w:val="00204E3A"/>
    <w:rsid w:val="00205A15"/>
    <w:rsid w:val="002064EF"/>
    <w:rsid w:val="00207E60"/>
    <w:rsid w:val="00214C82"/>
    <w:rsid w:val="00216290"/>
    <w:rsid w:val="00216B21"/>
    <w:rsid w:val="0021790D"/>
    <w:rsid w:val="00221CDE"/>
    <w:rsid w:val="00222B5E"/>
    <w:rsid w:val="002233E8"/>
    <w:rsid w:val="002235B1"/>
    <w:rsid w:val="00226CD5"/>
    <w:rsid w:val="002275A6"/>
    <w:rsid w:val="00232D1C"/>
    <w:rsid w:val="0024490B"/>
    <w:rsid w:val="00244D30"/>
    <w:rsid w:val="0024551B"/>
    <w:rsid w:val="00246566"/>
    <w:rsid w:val="00247D1C"/>
    <w:rsid w:val="00250A42"/>
    <w:rsid w:val="002551FB"/>
    <w:rsid w:val="002629A5"/>
    <w:rsid w:val="00272B23"/>
    <w:rsid w:val="002742D6"/>
    <w:rsid w:val="00283BD6"/>
    <w:rsid w:val="00286769"/>
    <w:rsid w:val="002912BD"/>
    <w:rsid w:val="00297843"/>
    <w:rsid w:val="00297ACE"/>
    <w:rsid w:val="002B3E74"/>
    <w:rsid w:val="002C2654"/>
    <w:rsid w:val="002C6010"/>
    <w:rsid w:val="002C7C0C"/>
    <w:rsid w:val="002D0663"/>
    <w:rsid w:val="002D11D6"/>
    <w:rsid w:val="002D200B"/>
    <w:rsid w:val="002D6194"/>
    <w:rsid w:val="002D7F7E"/>
    <w:rsid w:val="002E3B49"/>
    <w:rsid w:val="002E4889"/>
    <w:rsid w:val="002E573D"/>
    <w:rsid w:val="002F3910"/>
    <w:rsid w:val="002F3BDD"/>
    <w:rsid w:val="002F6B3E"/>
    <w:rsid w:val="002F6D85"/>
    <w:rsid w:val="003016BD"/>
    <w:rsid w:val="0030246C"/>
    <w:rsid w:val="0030284F"/>
    <w:rsid w:val="003118AA"/>
    <w:rsid w:val="00314586"/>
    <w:rsid w:val="003176FB"/>
    <w:rsid w:val="003205EE"/>
    <w:rsid w:val="003207EF"/>
    <w:rsid w:val="00320DE1"/>
    <w:rsid w:val="003212D8"/>
    <w:rsid w:val="00323992"/>
    <w:rsid w:val="00323A77"/>
    <w:rsid w:val="00324B5D"/>
    <w:rsid w:val="00325C48"/>
    <w:rsid w:val="00330882"/>
    <w:rsid w:val="00333A7F"/>
    <w:rsid w:val="00342A2D"/>
    <w:rsid w:val="003544EA"/>
    <w:rsid w:val="0036423B"/>
    <w:rsid w:val="00365E55"/>
    <w:rsid w:val="0036675F"/>
    <w:rsid w:val="003765E7"/>
    <w:rsid w:val="00380A93"/>
    <w:rsid w:val="00385579"/>
    <w:rsid w:val="00385B27"/>
    <w:rsid w:val="003924F2"/>
    <w:rsid w:val="00396933"/>
    <w:rsid w:val="003A200A"/>
    <w:rsid w:val="003A56EB"/>
    <w:rsid w:val="003A62A4"/>
    <w:rsid w:val="003B3C54"/>
    <w:rsid w:val="003B49AD"/>
    <w:rsid w:val="003B788B"/>
    <w:rsid w:val="003C111C"/>
    <w:rsid w:val="003C1318"/>
    <w:rsid w:val="003C1BA1"/>
    <w:rsid w:val="003C36EB"/>
    <w:rsid w:val="003D0B2A"/>
    <w:rsid w:val="003D15C4"/>
    <w:rsid w:val="003D1FAE"/>
    <w:rsid w:val="003D1FF6"/>
    <w:rsid w:val="003D4EDE"/>
    <w:rsid w:val="003D5A6A"/>
    <w:rsid w:val="003D6CB4"/>
    <w:rsid w:val="003E7053"/>
    <w:rsid w:val="004000A5"/>
    <w:rsid w:val="00420FAA"/>
    <w:rsid w:val="00427748"/>
    <w:rsid w:val="004353FE"/>
    <w:rsid w:val="00440DC6"/>
    <w:rsid w:val="0044115E"/>
    <w:rsid w:val="00442F0B"/>
    <w:rsid w:val="00443281"/>
    <w:rsid w:val="00445ADA"/>
    <w:rsid w:val="00447C57"/>
    <w:rsid w:val="0045074B"/>
    <w:rsid w:val="00455863"/>
    <w:rsid w:val="0046210F"/>
    <w:rsid w:val="004630B8"/>
    <w:rsid w:val="00466A74"/>
    <w:rsid w:val="00466FAF"/>
    <w:rsid w:val="00467983"/>
    <w:rsid w:val="00471068"/>
    <w:rsid w:val="004720D1"/>
    <w:rsid w:val="00472812"/>
    <w:rsid w:val="00473847"/>
    <w:rsid w:val="00474878"/>
    <w:rsid w:val="00477E79"/>
    <w:rsid w:val="004807BA"/>
    <w:rsid w:val="004825CD"/>
    <w:rsid w:val="0049158E"/>
    <w:rsid w:val="00493067"/>
    <w:rsid w:val="004A34FA"/>
    <w:rsid w:val="004A3EA1"/>
    <w:rsid w:val="004A6841"/>
    <w:rsid w:val="004B7D0E"/>
    <w:rsid w:val="004C2AEC"/>
    <w:rsid w:val="004C2CA2"/>
    <w:rsid w:val="004C61C9"/>
    <w:rsid w:val="004C70A9"/>
    <w:rsid w:val="004D2724"/>
    <w:rsid w:val="004D71EE"/>
    <w:rsid w:val="004E21CC"/>
    <w:rsid w:val="004E67A0"/>
    <w:rsid w:val="004E75BC"/>
    <w:rsid w:val="004F1A91"/>
    <w:rsid w:val="004F796E"/>
    <w:rsid w:val="005036BA"/>
    <w:rsid w:val="00504556"/>
    <w:rsid w:val="005049DA"/>
    <w:rsid w:val="00505E29"/>
    <w:rsid w:val="0051391F"/>
    <w:rsid w:val="00531081"/>
    <w:rsid w:val="005314CE"/>
    <w:rsid w:val="0053199F"/>
    <w:rsid w:val="00532B3D"/>
    <w:rsid w:val="005371D7"/>
    <w:rsid w:val="0054088A"/>
    <w:rsid w:val="0054199E"/>
    <w:rsid w:val="005421A7"/>
    <w:rsid w:val="005437F2"/>
    <w:rsid w:val="00546490"/>
    <w:rsid w:val="005511A6"/>
    <w:rsid w:val="00552AB8"/>
    <w:rsid w:val="00555C56"/>
    <w:rsid w:val="005568AD"/>
    <w:rsid w:val="00557238"/>
    <w:rsid w:val="00562C48"/>
    <w:rsid w:val="00567DF5"/>
    <w:rsid w:val="0057589C"/>
    <w:rsid w:val="00576776"/>
    <w:rsid w:val="0058240C"/>
    <w:rsid w:val="00582BB9"/>
    <w:rsid w:val="00582EA1"/>
    <w:rsid w:val="0058437F"/>
    <w:rsid w:val="0059137B"/>
    <w:rsid w:val="00591757"/>
    <w:rsid w:val="00592C79"/>
    <w:rsid w:val="005942DA"/>
    <w:rsid w:val="005944A9"/>
    <w:rsid w:val="00595B4D"/>
    <w:rsid w:val="00596501"/>
    <w:rsid w:val="005971A4"/>
    <w:rsid w:val="005978EA"/>
    <w:rsid w:val="005A2D33"/>
    <w:rsid w:val="005A75EA"/>
    <w:rsid w:val="005B0BC7"/>
    <w:rsid w:val="005B5534"/>
    <w:rsid w:val="005B7931"/>
    <w:rsid w:val="005C0855"/>
    <w:rsid w:val="005C7117"/>
    <w:rsid w:val="005D5FB9"/>
    <w:rsid w:val="005E4D16"/>
    <w:rsid w:val="005F5B5E"/>
    <w:rsid w:val="006012E6"/>
    <w:rsid w:val="00605868"/>
    <w:rsid w:val="00607045"/>
    <w:rsid w:val="00611C0C"/>
    <w:rsid w:val="006173A0"/>
    <w:rsid w:val="006220A4"/>
    <w:rsid w:val="0062366E"/>
    <w:rsid w:val="00623AF0"/>
    <w:rsid w:val="00626545"/>
    <w:rsid w:val="0063114B"/>
    <w:rsid w:val="0063534E"/>
    <w:rsid w:val="006356F1"/>
    <w:rsid w:val="0063605F"/>
    <w:rsid w:val="00636341"/>
    <w:rsid w:val="00636361"/>
    <w:rsid w:val="00641AFC"/>
    <w:rsid w:val="00641F4D"/>
    <w:rsid w:val="00647375"/>
    <w:rsid w:val="00656712"/>
    <w:rsid w:val="00662A98"/>
    <w:rsid w:val="00663C08"/>
    <w:rsid w:val="00664AA2"/>
    <w:rsid w:val="006655C3"/>
    <w:rsid w:val="00680C01"/>
    <w:rsid w:val="0068243D"/>
    <w:rsid w:val="0068581D"/>
    <w:rsid w:val="00690ADC"/>
    <w:rsid w:val="00691855"/>
    <w:rsid w:val="00697B6D"/>
    <w:rsid w:val="006A177F"/>
    <w:rsid w:val="006C04AB"/>
    <w:rsid w:val="006C0753"/>
    <w:rsid w:val="006C5CC9"/>
    <w:rsid w:val="006C7689"/>
    <w:rsid w:val="006D02A3"/>
    <w:rsid w:val="006D1DE4"/>
    <w:rsid w:val="006D6996"/>
    <w:rsid w:val="006D7659"/>
    <w:rsid w:val="006E1704"/>
    <w:rsid w:val="006E28FE"/>
    <w:rsid w:val="006F04F4"/>
    <w:rsid w:val="006F1CAA"/>
    <w:rsid w:val="006F55A7"/>
    <w:rsid w:val="006F69F1"/>
    <w:rsid w:val="006F6E90"/>
    <w:rsid w:val="00701D8D"/>
    <w:rsid w:val="0071169F"/>
    <w:rsid w:val="007128C3"/>
    <w:rsid w:val="00717EDA"/>
    <w:rsid w:val="0072150F"/>
    <w:rsid w:val="00721B27"/>
    <w:rsid w:val="007230D5"/>
    <w:rsid w:val="00727BA8"/>
    <w:rsid w:val="007328F7"/>
    <w:rsid w:val="00733ACA"/>
    <w:rsid w:val="0074222C"/>
    <w:rsid w:val="0074313B"/>
    <w:rsid w:val="00746343"/>
    <w:rsid w:val="00751835"/>
    <w:rsid w:val="007572CA"/>
    <w:rsid w:val="00761AEC"/>
    <w:rsid w:val="007646A1"/>
    <w:rsid w:val="007675D3"/>
    <w:rsid w:val="00771258"/>
    <w:rsid w:val="00773723"/>
    <w:rsid w:val="007765FF"/>
    <w:rsid w:val="00777014"/>
    <w:rsid w:val="007772F4"/>
    <w:rsid w:val="007811D0"/>
    <w:rsid w:val="00781E49"/>
    <w:rsid w:val="00785C36"/>
    <w:rsid w:val="00787E9F"/>
    <w:rsid w:val="00792E16"/>
    <w:rsid w:val="00793883"/>
    <w:rsid w:val="00793A48"/>
    <w:rsid w:val="007A012A"/>
    <w:rsid w:val="007A4074"/>
    <w:rsid w:val="007A4417"/>
    <w:rsid w:val="007A4DB5"/>
    <w:rsid w:val="007A5CAC"/>
    <w:rsid w:val="007A6A48"/>
    <w:rsid w:val="007A7789"/>
    <w:rsid w:val="007B11A3"/>
    <w:rsid w:val="007B7D69"/>
    <w:rsid w:val="007C1EB9"/>
    <w:rsid w:val="007C257C"/>
    <w:rsid w:val="007C4174"/>
    <w:rsid w:val="007C4463"/>
    <w:rsid w:val="007D252A"/>
    <w:rsid w:val="007D2760"/>
    <w:rsid w:val="007D38C6"/>
    <w:rsid w:val="007D4577"/>
    <w:rsid w:val="007D471B"/>
    <w:rsid w:val="007E1653"/>
    <w:rsid w:val="007E1E21"/>
    <w:rsid w:val="007E54FE"/>
    <w:rsid w:val="007E7E75"/>
    <w:rsid w:val="007F283C"/>
    <w:rsid w:val="007F481E"/>
    <w:rsid w:val="007F5006"/>
    <w:rsid w:val="007F79F6"/>
    <w:rsid w:val="00801A35"/>
    <w:rsid w:val="00810176"/>
    <w:rsid w:val="008101C4"/>
    <w:rsid w:val="00814089"/>
    <w:rsid w:val="0082197C"/>
    <w:rsid w:val="00825113"/>
    <w:rsid w:val="00831B47"/>
    <w:rsid w:val="008352BE"/>
    <w:rsid w:val="00843457"/>
    <w:rsid w:val="00855843"/>
    <w:rsid w:val="00856808"/>
    <w:rsid w:val="008576D5"/>
    <w:rsid w:val="008646FB"/>
    <w:rsid w:val="008674D7"/>
    <w:rsid w:val="00872621"/>
    <w:rsid w:val="00877C45"/>
    <w:rsid w:val="008821DE"/>
    <w:rsid w:val="00884E2D"/>
    <w:rsid w:val="00887327"/>
    <w:rsid w:val="00891979"/>
    <w:rsid w:val="00891F2D"/>
    <w:rsid w:val="0089225B"/>
    <w:rsid w:val="00894B6D"/>
    <w:rsid w:val="008A1EFA"/>
    <w:rsid w:val="008A366F"/>
    <w:rsid w:val="008A769E"/>
    <w:rsid w:val="008B08E8"/>
    <w:rsid w:val="008B17D3"/>
    <w:rsid w:val="008B3036"/>
    <w:rsid w:val="008B3F11"/>
    <w:rsid w:val="008B79FA"/>
    <w:rsid w:val="008C3D8B"/>
    <w:rsid w:val="008C4F7C"/>
    <w:rsid w:val="008C5DF4"/>
    <w:rsid w:val="008C6572"/>
    <w:rsid w:val="008C7E55"/>
    <w:rsid w:val="008D00CE"/>
    <w:rsid w:val="008D1F78"/>
    <w:rsid w:val="008D2219"/>
    <w:rsid w:val="008D22C0"/>
    <w:rsid w:val="008D2653"/>
    <w:rsid w:val="008D636F"/>
    <w:rsid w:val="008E058F"/>
    <w:rsid w:val="008E0650"/>
    <w:rsid w:val="008E2531"/>
    <w:rsid w:val="008F1094"/>
    <w:rsid w:val="008F2F95"/>
    <w:rsid w:val="008F3236"/>
    <w:rsid w:val="008F5134"/>
    <w:rsid w:val="009026B5"/>
    <w:rsid w:val="00902714"/>
    <w:rsid w:val="0090628B"/>
    <w:rsid w:val="009104DC"/>
    <w:rsid w:val="00916C41"/>
    <w:rsid w:val="00920619"/>
    <w:rsid w:val="00923CFE"/>
    <w:rsid w:val="00930E53"/>
    <w:rsid w:val="0093347B"/>
    <w:rsid w:val="00934231"/>
    <w:rsid w:val="00934829"/>
    <w:rsid w:val="00934DD3"/>
    <w:rsid w:val="009379EE"/>
    <w:rsid w:val="00937F1A"/>
    <w:rsid w:val="00952F24"/>
    <w:rsid w:val="00954F65"/>
    <w:rsid w:val="009655A3"/>
    <w:rsid w:val="00972782"/>
    <w:rsid w:val="00972C49"/>
    <w:rsid w:val="00980FA2"/>
    <w:rsid w:val="00981A31"/>
    <w:rsid w:val="0099260F"/>
    <w:rsid w:val="00993BB7"/>
    <w:rsid w:val="009A0037"/>
    <w:rsid w:val="009B0B59"/>
    <w:rsid w:val="009B1607"/>
    <w:rsid w:val="009B468E"/>
    <w:rsid w:val="009C061B"/>
    <w:rsid w:val="009C1513"/>
    <w:rsid w:val="009C2C1D"/>
    <w:rsid w:val="009C3E94"/>
    <w:rsid w:val="009C4743"/>
    <w:rsid w:val="009C4DDC"/>
    <w:rsid w:val="009C7CBC"/>
    <w:rsid w:val="009D224D"/>
    <w:rsid w:val="009D3F1B"/>
    <w:rsid w:val="009D60F9"/>
    <w:rsid w:val="009D6ECC"/>
    <w:rsid w:val="009E08A0"/>
    <w:rsid w:val="009E75E7"/>
    <w:rsid w:val="009F5935"/>
    <w:rsid w:val="00A059CE"/>
    <w:rsid w:val="00A07129"/>
    <w:rsid w:val="00A13B6F"/>
    <w:rsid w:val="00A1512E"/>
    <w:rsid w:val="00A15E97"/>
    <w:rsid w:val="00A168F6"/>
    <w:rsid w:val="00A2390E"/>
    <w:rsid w:val="00A27A38"/>
    <w:rsid w:val="00A301E5"/>
    <w:rsid w:val="00A317AE"/>
    <w:rsid w:val="00A31E83"/>
    <w:rsid w:val="00A3443F"/>
    <w:rsid w:val="00A40049"/>
    <w:rsid w:val="00A4055C"/>
    <w:rsid w:val="00A41DB7"/>
    <w:rsid w:val="00A41FA8"/>
    <w:rsid w:val="00A45686"/>
    <w:rsid w:val="00A46198"/>
    <w:rsid w:val="00A52F0A"/>
    <w:rsid w:val="00A54135"/>
    <w:rsid w:val="00A612AF"/>
    <w:rsid w:val="00A61D94"/>
    <w:rsid w:val="00A62FE3"/>
    <w:rsid w:val="00A66373"/>
    <w:rsid w:val="00A67164"/>
    <w:rsid w:val="00A6749C"/>
    <w:rsid w:val="00A67C15"/>
    <w:rsid w:val="00A67E3A"/>
    <w:rsid w:val="00A7504A"/>
    <w:rsid w:val="00A76B08"/>
    <w:rsid w:val="00A77A02"/>
    <w:rsid w:val="00A80A54"/>
    <w:rsid w:val="00A83D7B"/>
    <w:rsid w:val="00A8473F"/>
    <w:rsid w:val="00A857A6"/>
    <w:rsid w:val="00A87011"/>
    <w:rsid w:val="00A87B41"/>
    <w:rsid w:val="00A87E07"/>
    <w:rsid w:val="00A92964"/>
    <w:rsid w:val="00A92ADD"/>
    <w:rsid w:val="00A962A5"/>
    <w:rsid w:val="00AA2628"/>
    <w:rsid w:val="00AA2B3F"/>
    <w:rsid w:val="00AA4D53"/>
    <w:rsid w:val="00AC1189"/>
    <w:rsid w:val="00AC777B"/>
    <w:rsid w:val="00AC7AC9"/>
    <w:rsid w:val="00AD07B4"/>
    <w:rsid w:val="00AD301E"/>
    <w:rsid w:val="00AD382D"/>
    <w:rsid w:val="00AD4181"/>
    <w:rsid w:val="00AD43A2"/>
    <w:rsid w:val="00AE12C2"/>
    <w:rsid w:val="00AE2006"/>
    <w:rsid w:val="00AE6546"/>
    <w:rsid w:val="00AE7CD1"/>
    <w:rsid w:val="00AF123F"/>
    <w:rsid w:val="00AF4F4A"/>
    <w:rsid w:val="00AF5933"/>
    <w:rsid w:val="00B071D6"/>
    <w:rsid w:val="00B217CC"/>
    <w:rsid w:val="00B22A6D"/>
    <w:rsid w:val="00B25606"/>
    <w:rsid w:val="00B279C1"/>
    <w:rsid w:val="00B3116B"/>
    <w:rsid w:val="00B320C1"/>
    <w:rsid w:val="00B33FB1"/>
    <w:rsid w:val="00B36AB3"/>
    <w:rsid w:val="00B41835"/>
    <w:rsid w:val="00B53F17"/>
    <w:rsid w:val="00B7374B"/>
    <w:rsid w:val="00B73D58"/>
    <w:rsid w:val="00B83CA6"/>
    <w:rsid w:val="00B83D14"/>
    <w:rsid w:val="00B8605C"/>
    <w:rsid w:val="00BA0985"/>
    <w:rsid w:val="00BA2537"/>
    <w:rsid w:val="00BA4A16"/>
    <w:rsid w:val="00BB6258"/>
    <w:rsid w:val="00BC30D8"/>
    <w:rsid w:val="00BD1A7E"/>
    <w:rsid w:val="00BD1D9C"/>
    <w:rsid w:val="00BD5F72"/>
    <w:rsid w:val="00BD635A"/>
    <w:rsid w:val="00BD7401"/>
    <w:rsid w:val="00BE1849"/>
    <w:rsid w:val="00BE2226"/>
    <w:rsid w:val="00BE3922"/>
    <w:rsid w:val="00BE7B29"/>
    <w:rsid w:val="00BF19DB"/>
    <w:rsid w:val="00BF56C9"/>
    <w:rsid w:val="00C014D9"/>
    <w:rsid w:val="00C039A2"/>
    <w:rsid w:val="00C13770"/>
    <w:rsid w:val="00C15552"/>
    <w:rsid w:val="00C27292"/>
    <w:rsid w:val="00C33221"/>
    <w:rsid w:val="00C34711"/>
    <w:rsid w:val="00C40586"/>
    <w:rsid w:val="00C47506"/>
    <w:rsid w:val="00C51277"/>
    <w:rsid w:val="00C60A4A"/>
    <w:rsid w:val="00C65FF0"/>
    <w:rsid w:val="00C71C9D"/>
    <w:rsid w:val="00C7659F"/>
    <w:rsid w:val="00C80CA8"/>
    <w:rsid w:val="00C81D62"/>
    <w:rsid w:val="00C83EB7"/>
    <w:rsid w:val="00C907A1"/>
    <w:rsid w:val="00C916FD"/>
    <w:rsid w:val="00C91AF4"/>
    <w:rsid w:val="00C96E66"/>
    <w:rsid w:val="00CA1BD4"/>
    <w:rsid w:val="00CA4392"/>
    <w:rsid w:val="00CA6E62"/>
    <w:rsid w:val="00CB3AEC"/>
    <w:rsid w:val="00CB5A81"/>
    <w:rsid w:val="00CB5B8D"/>
    <w:rsid w:val="00CB6FD4"/>
    <w:rsid w:val="00CC2435"/>
    <w:rsid w:val="00CC2447"/>
    <w:rsid w:val="00CC7115"/>
    <w:rsid w:val="00CD1EE2"/>
    <w:rsid w:val="00CF5096"/>
    <w:rsid w:val="00CF623A"/>
    <w:rsid w:val="00D00D24"/>
    <w:rsid w:val="00D07BF1"/>
    <w:rsid w:val="00D10D59"/>
    <w:rsid w:val="00D1270A"/>
    <w:rsid w:val="00D1773B"/>
    <w:rsid w:val="00D206C9"/>
    <w:rsid w:val="00D20F05"/>
    <w:rsid w:val="00D23E4F"/>
    <w:rsid w:val="00D25115"/>
    <w:rsid w:val="00D252D1"/>
    <w:rsid w:val="00D264FB"/>
    <w:rsid w:val="00D314CF"/>
    <w:rsid w:val="00D32373"/>
    <w:rsid w:val="00D40C48"/>
    <w:rsid w:val="00D44906"/>
    <w:rsid w:val="00D520C9"/>
    <w:rsid w:val="00D52BFF"/>
    <w:rsid w:val="00D5488B"/>
    <w:rsid w:val="00D62BF0"/>
    <w:rsid w:val="00D631FE"/>
    <w:rsid w:val="00D64E28"/>
    <w:rsid w:val="00D66E66"/>
    <w:rsid w:val="00D8057B"/>
    <w:rsid w:val="00D80996"/>
    <w:rsid w:val="00D82CDC"/>
    <w:rsid w:val="00D83DFF"/>
    <w:rsid w:val="00D86F83"/>
    <w:rsid w:val="00D9004D"/>
    <w:rsid w:val="00D9250A"/>
    <w:rsid w:val="00D96740"/>
    <w:rsid w:val="00DA439E"/>
    <w:rsid w:val="00DA4DDF"/>
    <w:rsid w:val="00DA5A4B"/>
    <w:rsid w:val="00DB3DBC"/>
    <w:rsid w:val="00DC1DD9"/>
    <w:rsid w:val="00DC26E4"/>
    <w:rsid w:val="00DC67B6"/>
    <w:rsid w:val="00DD1C4F"/>
    <w:rsid w:val="00DD2E61"/>
    <w:rsid w:val="00DD473C"/>
    <w:rsid w:val="00DD57B4"/>
    <w:rsid w:val="00DE2CCF"/>
    <w:rsid w:val="00DE47F8"/>
    <w:rsid w:val="00DE6BA8"/>
    <w:rsid w:val="00DF0322"/>
    <w:rsid w:val="00DF0A5B"/>
    <w:rsid w:val="00DF11DE"/>
    <w:rsid w:val="00DF2015"/>
    <w:rsid w:val="00E00B76"/>
    <w:rsid w:val="00E10867"/>
    <w:rsid w:val="00E11D13"/>
    <w:rsid w:val="00E12682"/>
    <w:rsid w:val="00E1556D"/>
    <w:rsid w:val="00E15714"/>
    <w:rsid w:val="00E15F54"/>
    <w:rsid w:val="00E21159"/>
    <w:rsid w:val="00E27851"/>
    <w:rsid w:val="00E31235"/>
    <w:rsid w:val="00E32103"/>
    <w:rsid w:val="00E35DD4"/>
    <w:rsid w:val="00E3671A"/>
    <w:rsid w:val="00E3746F"/>
    <w:rsid w:val="00E41279"/>
    <w:rsid w:val="00E452A9"/>
    <w:rsid w:val="00E5107F"/>
    <w:rsid w:val="00E5137C"/>
    <w:rsid w:val="00E53BDE"/>
    <w:rsid w:val="00E53C11"/>
    <w:rsid w:val="00E6289E"/>
    <w:rsid w:val="00E62B32"/>
    <w:rsid w:val="00E62C3F"/>
    <w:rsid w:val="00E70A7B"/>
    <w:rsid w:val="00E764F0"/>
    <w:rsid w:val="00E81DBD"/>
    <w:rsid w:val="00E94CF4"/>
    <w:rsid w:val="00EA1CD2"/>
    <w:rsid w:val="00EA27E7"/>
    <w:rsid w:val="00EA33E9"/>
    <w:rsid w:val="00EA68DA"/>
    <w:rsid w:val="00EB198F"/>
    <w:rsid w:val="00EB30E1"/>
    <w:rsid w:val="00EB5EB6"/>
    <w:rsid w:val="00EB621A"/>
    <w:rsid w:val="00EB73E2"/>
    <w:rsid w:val="00EB7831"/>
    <w:rsid w:val="00EC375D"/>
    <w:rsid w:val="00EC3DB9"/>
    <w:rsid w:val="00EC6333"/>
    <w:rsid w:val="00ED439E"/>
    <w:rsid w:val="00ED5925"/>
    <w:rsid w:val="00ED5B49"/>
    <w:rsid w:val="00ED5BB6"/>
    <w:rsid w:val="00ED5C30"/>
    <w:rsid w:val="00ED7EF4"/>
    <w:rsid w:val="00EE0942"/>
    <w:rsid w:val="00EE2C22"/>
    <w:rsid w:val="00EE2DF0"/>
    <w:rsid w:val="00EE3603"/>
    <w:rsid w:val="00EE4384"/>
    <w:rsid w:val="00EE45BA"/>
    <w:rsid w:val="00EF141E"/>
    <w:rsid w:val="00EF320B"/>
    <w:rsid w:val="00F03B8B"/>
    <w:rsid w:val="00F1015D"/>
    <w:rsid w:val="00F17805"/>
    <w:rsid w:val="00F22581"/>
    <w:rsid w:val="00F235AA"/>
    <w:rsid w:val="00F249C8"/>
    <w:rsid w:val="00F27362"/>
    <w:rsid w:val="00F317E1"/>
    <w:rsid w:val="00F35D23"/>
    <w:rsid w:val="00F36D2E"/>
    <w:rsid w:val="00F36DB7"/>
    <w:rsid w:val="00F43C70"/>
    <w:rsid w:val="00F462AA"/>
    <w:rsid w:val="00F47DBF"/>
    <w:rsid w:val="00F51087"/>
    <w:rsid w:val="00F53455"/>
    <w:rsid w:val="00F5359F"/>
    <w:rsid w:val="00F5436F"/>
    <w:rsid w:val="00F5698A"/>
    <w:rsid w:val="00F5731A"/>
    <w:rsid w:val="00F64E9E"/>
    <w:rsid w:val="00F740C9"/>
    <w:rsid w:val="00F76A20"/>
    <w:rsid w:val="00F812FE"/>
    <w:rsid w:val="00F84824"/>
    <w:rsid w:val="00F85523"/>
    <w:rsid w:val="00F856AE"/>
    <w:rsid w:val="00F85826"/>
    <w:rsid w:val="00F91792"/>
    <w:rsid w:val="00F92BE8"/>
    <w:rsid w:val="00FA1436"/>
    <w:rsid w:val="00FA3EA2"/>
    <w:rsid w:val="00FA4832"/>
    <w:rsid w:val="00FA552B"/>
    <w:rsid w:val="00FA6D4C"/>
    <w:rsid w:val="00FA6FAA"/>
    <w:rsid w:val="00FB058D"/>
    <w:rsid w:val="00FB376F"/>
    <w:rsid w:val="00FB6E79"/>
    <w:rsid w:val="00FB6F74"/>
    <w:rsid w:val="00FC14F4"/>
    <w:rsid w:val="00FC20CE"/>
    <w:rsid w:val="00FC4CB1"/>
    <w:rsid w:val="00FC698E"/>
    <w:rsid w:val="00FC7333"/>
    <w:rsid w:val="00FC76AD"/>
    <w:rsid w:val="00FD1A3D"/>
    <w:rsid w:val="00FD51A3"/>
    <w:rsid w:val="00FD7AC4"/>
    <w:rsid w:val="00FE5BDA"/>
    <w:rsid w:val="00FE6812"/>
    <w:rsid w:val="00FE7D4C"/>
    <w:rsid w:val="00FF10E3"/>
    <w:rsid w:val="00FF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814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9E"/>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B6F74"/>
  </w:style>
  <w:style w:type="character" w:customStyle="1" w:styleId="FootnoteTextChar">
    <w:name w:val="Footnote Text Char"/>
    <w:basedOn w:val="DefaultParagraphFont"/>
    <w:link w:val="FootnoteText"/>
    <w:uiPriority w:val="99"/>
    <w:rsid w:val="00FB6F74"/>
    <w:rPr>
      <w:rFonts w:eastAsiaTheme="minorEastAsia" w:cstheme="minorBidi"/>
    </w:rPr>
  </w:style>
  <w:style w:type="character" w:styleId="FootnoteReference">
    <w:name w:val="footnote reference"/>
    <w:basedOn w:val="DefaultParagraphFont"/>
    <w:uiPriority w:val="99"/>
    <w:unhideWhenUsed/>
    <w:rsid w:val="00FB6F74"/>
    <w:rPr>
      <w:vertAlign w:val="superscript"/>
    </w:rPr>
  </w:style>
  <w:style w:type="paragraph" w:styleId="Footer">
    <w:name w:val="footer"/>
    <w:basedOn w:val="Normal"/>
    <w:link w:val="FooterChar"/>
    <w:uiPriority w:val="99"/>
    <w:unhideWhenUsed/>
    <w:rsid w:val="005A75EA"/>
    <w:pPr>
      <w:tabs>
        <w:tab w:val="center" w:pos="4680"/>
        <w:tab w:val="right" w:pos="9360"/>
      </w:tabs>
    </w:pPr>
  </w:style>
  <w:style w:type="character" w:customStyle="1" w:styleId="FooterChar">
    <w:name w:val="Footer Char"/>
    <w:basedOn w:val="DefaultParagraphFont"/>
    <w:link w:val="Footer"/>
    <w:uiPriority w:val="99"/>
    <w:rsid w:val="005A75EA"/>
    <w:rPr>
      <w:rFonts w:eastAsiaTheme="minorEastAsia" w:cstheme="minorBidi"/>
    </w:rPr>
  </w:style>
  <w:style w:type="character" w:styleId="PageNumber">
    <w:name w:val="page number"/>
    <w:basedOn w:val="DefaultParagraphFont"/>
    <w:uiPriority w:val="99"/>
    <w:unhideWhenUsed/>
    <w:rsid w:val="005A75EA"/>
  </w:style>
  <w:style w:type="paragraph" w:styleId="Header">
    <w:name w:val="header"/>
    <w:basedOn w:val="Normal"/>
    <w:link w:val="HeaderChar"/>
    <w:uiPriority w:val="99"/>
    <w:unhideWhenUsed/>
    <w:rsid w:val="007F5006"/>
    <w:pPr>
      <w:tabs>
        <w:tab w:val="center" w:pos="4680"/>
        <w:tab w:val="right" w:pos="9360"/>
      </w:tabs>
    </w:pPr>
  </w:style>
  <w:style w:type="character" w:customStyle="1" w:styleId="HeaderChar">
    <w:name w:val="Header Char"/>
    <w:basedOn w:val="DefaultParagraphFont"/>
    <w:link w:val="Header"/>
    <w:uiPriority w:val="99"/>
    <w:rsid w:val="007F5006"/>
    <w:rPr>
      <w:rFonts w:eastAsiaTheme="minorEastAsia" w:cstheme="minorBidi"/>
    </w:rPr>
  </w:style>
  <w:style w:type="paragraph" w:styleId="ListParagraph">
    <w:name w:val="List Paragraph"/>
    <w:basedOn w:val="Normal"/>
    <w:uiPriority w:val="34"/>
    <w:qFormat/>
    <w:rsid w:val="004A34FA"/>
    <w:pPr>
      <w:ind w:left="720"/>
      <w:contextualSpacing/>
    </w:pPr>
  </w:style>
  <w:style w:type="character" w:styleId="Hyperlink">
    <w:name w:val="Hyperlink"/>
    <w:basedOn w:val="DefaultParagraphFont"/>
    <w:uiPriority w:val="99"/>
    <w:unhideWhenUsed/>
    <w:rsid w:val="00AC777B"/>
    <w:rPr>
      <w:color w:val="0563C1" w:themeColor="hyperlink"/>
      <w:u w:val="single"/>
    </w:rPr>
  </w:style>
  <w:style w:type="paragraph" w:styleId="BalloonText">
    <w:name w:val="Balloon Text"/>
    <w:basedOn w:val="Normal"/>
    <w:link w:val="BalloonTextChar"/>
    <w:uiPriority w:val="99"/>
    <w:semiHidden/>
    <w:unhideWhenUsed/>
    <w:rsid w:val="00A87011"/>
    <w:rPr>
      <w:rFonts w:cs="Times New Roman"/>
      <w:sz w:val="18"/>
      <w:szCs w:val="18"/>
    </w:rPr>
  </w:style>
  <w:style w:type="character" w:customStyle="1" w:styleId="BalloonTextChar">
    <w:name w:val="Balloon Text Char"/>
    <w:basedOn w:val="DefaultParagraphFont"/>
    <w:link w:val="BalloonText"/>
    <w:uiPriority w:val="99"/>
    <w:semiHidden/>
    <w:rsid w:val="00A87011"/>
    <w:rPr>
      <w:rFonts w:eastAsiaTheme="minorEastAsia"/>
      <w:sz w:val="18"/>
      <w:szCs w:val="18"/>
    </w:rPr>
  </w:style>
  <w:style w:type="character" w:styleId="CommentReference">
    <w:name w:val="annotation reference"/>
    <w:basedOn w:val="DefaultParagraphFont"/>
    <w:uiPriority w:val="99"/>
    <w:semiHidden/>
    <w:unhideWhenUsed/>
    <w:rsid w:val="0063114B"/>
    <w:rPr>
      <w:sz w:val="18"/>
      <w:szCs w:val="18"/>
    </w:rPr>
  </w:style>
  <w:style w:type="paragraph" w:styleId="CommentText">
    <w:name w:val="annotation text"/>
    <w:basedOn w:val="Normal"/>
    <w:link w:val="CommentTextChar"/>
    <w:uiPriority w:val="99"/>
    <w:unhideWhenUsed/>
    <w:rsid w:val="0063114B"/>
  </w:style>
  <w:style w:type="character" w:customStyle="1" w:styleId="CommentTextChar">
    <w:name w:val="Comment Text Char"/>
    <w:basedOn w:val="DefaultParagraphFont"/>
    <w:link w:val="CommentText"/>
    <w:uiPriority w:val="99"/>
    <w:rsid w:val="0063114B"/>
    <w:rPr>
      <w:rFonts w:eastAsiaTheme="minorEastAsia" w:cstheme="minorBidi"/>
    </w:rPr>
  </w:style>
  <w:style w:type="paragraph" w:styleId="CommentSubject">
    <w:name w:val="annotation subject"/>
    <w:basedOn w:val="CommentText"/>
    <w:next w:val="CommentText"/>
    <w:link w:val="CommentSubjectChar"/>
    <w:uiPriority w:val="99"/>
    <w:semiHidden/>
    <w:unhideWhenUsed/>
    <w:rsid w:val="0063114B"/>
    <w:rPr>
      <w:b/>
      <w:bCs/>
      <w:sz w:val="20"/>
      <w:szCs w:val="20"/>
    </w:rPr>
  </w:style>
  <w:style w:type="character" w:customStyle="1" w:styleId="CommentSubjectChar">
    <w:name w:val="Comment Subject Char"/>
    <w:basedOn w:val="CommentTextChar"/>
    <w:link w:val="CommentSubject"/>
    <w:uiPriority w:val="99"/>
    <w:semiHidden/>
    <w:rsid w:val="0063114B"/>
    <w:rPr>
      <w:rFonts w:eastAsiaTheme="minorEastAsia" w:cstheme="minorBidi"/>
      <w:b/>
      <w:bCs/>
      <w:sz w:val="20"/>
      <w:szCs w:val="20"/>
    </w:rPr>
  </w:style>
  <w:style w:type="paragraph" w:styleId="DocumentMap">
    <w:name w:val="Document Map"/>
    <w:basedOn w:val="Normal"/>
    <w:link w:val="DocumentMapChar"/>
    <w:uiPriority w:val="99"/>
    <w:semiHidden/>
    <w:unhideWhenUsed/>
    <w:rsid w:val="00662A98"/>
    <w:rPr>
      <w:rFonts w:cs="Times New Roman"/>
    </w:rPr>
  </w:style>
  <w:style w:type="character" w:customStyle="1" w:styleId="DocumentMapChar">
    <w:name w:val="Document Map Char"/>
    <w:basedOn w:val="DefaultParagraphFont"/>
    <w:link w:val="DocumentMap"/>
    <w:uiPriority w:val="99"/>
    <w:semiHidden/>
    <w:rsid w:val="00662A98"/>
    <w:rPr>
      <w:rFonts w:eastAsiaTheme="minorEastAsia"/>
    </w:rPr>
  </w:style>
  <w:style w:type="paragraph" w:styleId="Revision">
    <w:name w:val="Revision"/>
    <w:hidden/>
    <w:uiPriority w:val="99"/>
    <w:semiHidden/>
    <w:rsid w:val="00662A98"/>
    <w:rPr>
      <w:rFonts w:eastAsiaTheme="minorEastAsia"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9E"/>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B6F74"/>
  </w:style>
  <w:style w:type="character" w:customStyle="1" w:styleId="FootnoteTextChar">
    <w:name w:val="Footnote Text Char"/>
    <w:basedOn w:val="DefaultParagraphFont"/>
    <w:link w:val="FootnoteText"/>
    <w:uiPriority w:val="99"/>
    <w:rsid w:val="00FB6F74"/>
    <w:rPr>
      <w:rFonts w:eastAsiaTheme="minorEastAsia" w:cstheme="minorBidi"/>
    </w:rPr>
  </w:style>
  <w:style w:type="character" w:styleId="FootnoteReference">
    <w:name w:val="footnote reference"/>
    <w:basedOn w:val="DefaultParagraphFont"/>
    <w:uiPriority w:val="99"/>
    <w:unhideWhenUsed/>
    <w:rsid w:val="00FB6F74"/>
    <w:rPr>
      <w:vertAlign w:val="superscript"/>
    </w:rPr>
  </w:style>
  <w:style w:type="paragraph" w:styleId="Footer">
    <w:name w:val="footer"/>
    <w:basedOn w:val="Normal"/>
    <w:link w:val="FooterChar"/>
    <w:uiPriority w:val="99"/>
    <w:unhideWhenUsed/>
    <w:rsid w:val="005A75EA"/>
    <w:pPr>
      <w:tabs>
        <w:tab w:val="center" w:pos="4680"/>
        <w:tab w:val="right" w:pos="9360"/>
      </w:tabs>
    </w:pPr>
  </w:style>
  <w:style w:type="character" w:customStyle="1" w:styleId="FooterChar">
    <w:name w:val="Footer Char"/>
    <w:basedOn w:val="DefaultParagraphFont"/>
    <w:link w:val="Footer"/>
    <w:uiPriority w:val="99"/>
    <w:rsid w:val="005A75EA"/>
    <w:rPr>
      <w:rFonts w:eastAsiaTheme="minorEastAsia" w:cstheme="minorBidi"/>
    </w:rPr>
  </w:style>
  <w:style w:type="character" w:styleId="PageNumber">
    <w:name w:val="page number"/>
    <w:basedOn w:val="DefaultParagraphFont"/>
    <w:uiPriority w:val="99"/>
    <w:unhideWhenUsed/>
    <w:rsid w:val="005A75EA"/>
  </w:style>
  <w:style w:type="paragraph" w:styleId="Header">
    <w:name w:val="header"/>
    <w:basedOn w:val="Normal"/>
    <w:link w:val="HeaderChar"/>
    <w:uiPriority w:val="99"/>
    <w:unhideWhenUsed/>
    <w:rsid w:val="007F5006"/>
    <w:pPr>
      <w:tabs>
        <w:tab w:val="center" w:pos="4680"/>
        <w:tab w:val="right" w:pos="9360"/>
      </w:tabs>
    </w:pPr>
  </w:style>
  <w:style w:type="character" w:customStyle="1" w:styleId="HeaderChar">
    <w:name w:val="Header Char"/>
    <w:basedOn w:val="DefaultParagraphFont"/>
    <w:link w:val="Header"/>
    <w:uiPriority w:val="99"/>
    <w:rsid w:val="007F5006"/>
    <w:rPr>
      <w:rFonts w:eastAsiaTheme="minorEastAsia" w:cstheme="minorBidi"/>
    </w:rPr>
  </w:style>
  <w:style w:type="paragraph" w:styleId="ListParagraph">
    <w:name w:val="List Paragraph"/>
    <w:basedOn w:val="Normal"/>
    <w:uiPriority w:val="34"/>
    <w:qFormat/>
    <w:rsid w:val="004A34FA"/>
    <w:pPr>
      <w:ind w:left="720"/>
      <w:contextualSpacing/>
    </w:pPr>
  </w:style>
  <w:style w:type="character" w:styleId="Hyperlink">
    <w:name w:val="Hyperlink"/>
    <w:basedOn w:val="DefaultParagraphFont"/>
    <w:uiPriority w:val="99"/>
    <w:unhideWhenUsed/>
    <w:rsid w:val="00AC777B"/>
    <w:rPr>
      <w:color w:val="0563C1" w:themeColor="hyperlink"/>
      <w:u w:val="single"/>
    </w:rPr>
  </w:style>
  <w:style w:type="paragraph" w:styleId="BalloonText">
    <w:name w:val="Balloon Text"/>
    <w:basedOn w:val="Normal"/>
    <w:link w:val="BalloonTextChar"/>
    <w:uiPriority w:val="99"/>
    <w:semiHidden/>
    <w:unhideWhenUsed/>
    <w:rsid w:val="00A87011"/>
    <w:rPr>
      <w:rFonts w:cs="Times New Roman"/>
      <w:sz w:val="18"/>
      <w:szCs w:val="18"/>
    </w:rPr>
  </w:style>
  <w:style w:type="character" w:customStyle="1" w:styleId="BalloonTextChar">
    <w:name w:val="Balloon Text Char"/>
    <w:basedOn w:val="DefaultParagraphFont"/>
    <w:link w:val="BalloonText"/>
    <w:uiPriority w:val="99"/>
    <w:semiHidden/>
    <w:rsid w:val="00A87011"/>
    <w:rPr>
      <w:rFonts w:eastAsiaTheme="minorEastAsia"/>
      <w:sz w:val="18"/>
      <w:szCs w:val="18"/>
    </w:rPr>
  </w:style>
  <w:style w:type="character" w:styleId="CommentReference">
    <w:name w:val="annotation reference"/>
    <w:basedOn w:val="DefaultParagraphFont"/>
    <w:uiPriority w:val="99"/>
    <w:semiHidden/>
    <w:unhideWhenUsed/>
    <w:rsid w:val="0063114B"/>
    <w:rPr>
      <w:sz w:val="18"/>
      <w:szCs w:val="18"/>
    </w:rPr>
  </w:style>
  <w:style w:type="paragraph" w:styleId="CommentText">
    <w:name w:val="annotation text"/>
    <w:basedOn w:val="Normal"/>
    <w:link w:val="CommentTextChar"/>
    <w:uiPriority w:val="99"/>
    <w:unhideWhenUsed/>
    <w:rsid w:val="0063114B"/>
  </w:style>
  <w:style w:type="character" w:customStyle="1" w:styleId="CommentTextChar">
    <w:name w:val="Comment Text Char"/>
    <w:basedOn w:val="DefaultParagraphFont"/>
    <w:link w:val="CommentText"/>
    <w:uiPriority w:val="99"/>
    <w:rsid w:val="0063114B"/>
    <w:rPr>
      <w:rFonts w:eastAsiaTheme="minorEastAsia" w:cstheme="minorBidi"/>
    </w:rPr>
  </w:style>
  <w:style w:type="paragraph" w:styleId="CommentSubject">
    <w:name w:val="annotation subject"/>
    <w:basedOn w:val="CommentText"/>
    <w:next w:val="CommentText"/>
    <w:link w:val="CommentSubjectChar"/>
    <w:uiPriority w:val="99"/>
    <w:semiHidden/>
    <w:unhideWhenUsed/>
    <w:rsid w:val="0063114B"/>
    <w:rPr>
      <w:b/>
      <w:bCs/>
      <w:sz w:val="20"/>
      <w:szCs w:val="20"/>
    </w:rPr>
  </w:style>
  <w:style w:type="character" w:customStyle="1" w:styleId="CommentSubjectChar">
    <w:name w:val="Comment Subject Char"/>
    <w:basedOn w:val="CommentTextChar"/>
    <w:link w:val="CommentSubject"/>
    <w:uiPriority w:val="99"/>
    <w:semiHidden/>
    <w:rsid w:val="0063114B"/>
    <w:rPr>
      <w:rFonts w:eastAsiaTheme="minorEastAsia" w:cstheme="minorBidi"/>
      <w:b/>
      <w:bCs/>
      <w:sz w:val="20"/>
      <w:szCs w:val="20"/>
    </w:rPr>
  </w:style>
  <w:style w:type="paragraph" w:styleId="DocumentMap">
    <w:name w:val="Document Map"/>
    <w:basedOn w:val="Normal"/>
    <w:link w:val="DocumentMapChar"/>
    <w:uiPriority w:val="99"/>
    <w:semiHidden/>
    <w:unhideWhenUsed/>
    <w:rsid w:val="00662A98"/>
    <w:rPr>
      <w:rFonts w:cs="Times New Roman"/>
    </w:rPr>
  </w:style>
  <w:style w:type="character" w:customStyle="1" w:styleId="DocumentMapChar">
    <w:name w:val="Document Map Char"/>
    <w:basedOn w:val="DefaultParagraphFont"/>
    <w:link w:val="DocumentMap"/>
    <w:uiPriority w:val="99"/>
    <w:semiHidden/>
    <w:rsid w:val="00662A98"/>
    <w:rPr>
      <w:rFonts w:eastAsiaTheme="minorEastAsia"/>
    </w:rPr>
  </w:style>
  <w:style w:type="paragraph" w:styleId="Revision">
    <w:name w:val="Revision"/>
    <w:hidden/>
    <w:uiPriority w:val="99"/>
    <w:semiHidden/>
    <w:rsid w:val="00662A98"/>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0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bheitmann@law.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2F1FB9-BA53-43CC-B3C3-074CDA8A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2UA40910V9</Company>
  <LinksUpToDate>false</LinksUpToDate>
  <CharactersWithSpaces>52027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brandonheitmann1@gmail.com</dc:creator>
  <cp:lastModifiedBy>admin</cp:lastModifiedBy>
  <cp:revision>2</cp:revision>
  <cp:lastPrinted>2017-09-21T03:16:00Z</cp:lastPrinted>
  <dcterms:created xsi:type="dcterms:W3CDTF">2017-10-12T19:17:00Z</dcterms:created>
  <dcterms:modified xsi:type="dcterms:W3CDTF">2017-10-12T19:17:00Z</dcterms:modified>
</cp:coreProperties>
</file>